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eastAsia="方正小标宋简体"/>
          <w:sz w:val="44"/>
          <w:szCs w:val="44"/>
        </w:rPr>
      </w:pPr>
      <w:r>
        <w:rPr>
          <w:rFonts w:hint="eastAsia" w:eastAsia="方正小标宋简体" w:cs="方正小标宋简体"/>
          <w:sz w:val="44"/>
          <w:szCs w:val="44"/>
          <w:lang w:val="en-US" w:eastAsia="zh-CN"/>
        </w:rPr>
        <w:t>莆田市涵江区</w:t>
      </w:r>
      <w:r>
        <w:rPr>
          <w:rFonts w:hint="eastAsia" w:eastAsia="方正小标宋简体" w:cs="方正小标宋简体"/>
          <w:sz w:val="44"/>
          <w:szCs w:val="44"/>
        </w:rPr>
        <w:t>市场监督管理局</w:t>
      </w:r>
    </w:p>
    <w:p>
      <w:pPr>
        <w:spacing w:line="560" w:lineRule="exact"/>
        <w:jc w:val="center"/>
        <w:rPr>
          <w:rFonts w:eastAsia="方正小标宋简体"/>
          <w:sz w:val="44"/>
          <w:szCs w:val="44"/>
        </w:rPr>
      </w:pPr>
      <w:r>
        <w:rPr>
          <w:rFonts w:hint="eastAsia" w:eastAsia="方正小标宋简体" w:cs="方正小标宋简体"/>
          <w:sz w:val="44"/>
          <w:szCs w:val="44"/>
        </w:rPr>
        <w:t>行政处罚决定书</w:t>
      </w:r>
    </w:p>
    <w:p>
      <w:pPr>
        <w:keepNext w:val="0"/>
        <w:keepLines w:val="0"/>
        <w:pageBreakBefore w:val="0"/>
        <w:widowControl w:val="0"/>
        <w:kinsoku/>
        <w:wordWrap w:val="0"/>
        <w:overflowPunct/>
        <w:topLinePunct w:val="0"/>
        <w:autoSpaceDE/>
        <w:autoSpaceDN/>
        <w:bidi w:val="0"/>
        <w:adjustRightInd/>
        <w:snapToGrid w:val="0"/>
        <w:spacing w:after="289" w:afterLines="50" w:line="520" w:lineRule="exact"/>
        <w:jc w:val="center"/>
        <w:textAlignment w:val="auto"/>
        <w:rPr>
          <w:rFonts w:eastAsia="仿宋_GB2312"/>
          <w:color w:val="auto"/>
          <w:sz w:val="32"/>
          <w:szCs w:val="32"/>
        </w:rPr>
      </w:pPr>
      <w:bookmarkStart w:id="1" w:name="_GoBack"/>
      <w:r>
        <w:rPr>
          <w:rFonts w:hint="eastAsia" w:ascii="Times New Roman" w:hAnsi="Times New Roman" w:eastAsia="仿宋_GB2312" w:cs="仿宋_GB2312"/>
          <w:color w:val="auto"/>
          <w:sz w:val="32"/>
          <w:szCs w:val="32"/>
          <w:lang w:eastAsia="zh-CN"/>
        </w:rPr>
        <w:t>涵</w:t>
      </w:r>
      <w:r>
        <w:rPr>
          <w:rFonts w:hint="eastAsia" w:eastAsia="仿宋_GB2312" w:cs="仿宋_GB2312"/>
          <w:color w:val="auto"/>
          <w:sz w:val="32"/>
          <w:szCs w:val="32"/>
        </w:rPr>
        <w:t>市</w:t>
      </w:r>
      <w:r>
        <w:rPr>
          <w:rFonts w:hint="eastAsia" w:ascii="Times New Roman" w:hAnsi="Times New Roman" w:eastAsia="仿宋_GB2312" w:cs="仿宋_GB2312"/>
          <w:color w:val="auto"/>
          <w:sz w:val="32"/>
          <w:szCs w:val="32"/>
        </w:rPr>
        <w:t>监</w:t>
      </w:r>
      <w:r>
        <w:rPr>
          <w:rFonts w:hint="eastAsia" w:ascii="Times New Roman" w:hAnsi="Times New Roman" w:eastAsia="仿宋_GB2312" w:cs="仿宋_GB2312"/>
          <w:color w:val="auto"/>
          <w:sz w:val="32"/>
          <w:szCs w:val="32"/>
          <w:lang w:eastAsia="zh-CN"/>
        </w:rPr>
        <w:t>处罚</w:t>
      </w:r>
      <w:r>
        <w:rPr>
          <w:rFonts w:hint="eastAsia" w:ascii="仿宋_GB2312" w:hAnsi="仿宋_GB2312" w:eastAsia="仿宋_GB2312"/>
          <w:spacing w:val="-3"/>
          <w:sz w:val="32"/>
          <w:szCs w:val="32"/>
        </w:rPr>
        <w:t>〔202</w:t>
      </w:r>
      <w:r>
        <w:rPr>
          <w:rFonts w:hint="eastAsia" w:ascii="仿宋_GB2312" w:hAnsi="仿宋_GB2312" w:eastAsia="仿宋_GB2312"/>
          <w:spacing w:val="-3"/>
          <w:sz w:val="32"/>
          <w:szCs w:val="32"/>
          <w:lang w:val="en-US" w:eastAsia="zh-CN"/>
        </w:rPr>
        <w:t>5</w:t>
      </w:r>
      <w:r>
        <w:rPr>
          <w:rFonts w:hint="eastAsia" w:ascii="仿宋_GB2312" w:hAnsi="仿宋_GB2312" w:eastAsia="仿宋_GB2312"/>
          <w:spacing w:val="-3"/>
          <w:sz w:val="32"/>
          <w:szCs w:val="32"/>
        </w:rPr>
        <w:t>〕09020001</w:t>
      </w:r>
      <w:r>
        <w:rPr>
          <w:rFonts w:hint="eastAsia" w:ascii="Times New Roman" w:hAnsi="Times New Roman" w:eastAsia="仿宋_GB2312" w:cs="仿宋_GB2312"/>
          <w:color w:val="auto"/>
          <w:sz w:val="32"/>
          <w:szCs w:val="32"/>
          <w:lang w:eastAsia="zh-CN"/>
        </w:rPr>
        <w:t>号</w:t>
      </w:r>
      <w:r>
        <w:rPr>
          <w:rFonts w:hint="eastAsia" w:ascii="Times New Roman" w:hAnsi="Times New Roman" w:eastAsia="仿宋_GB2312" w:cs="仿宋_GB2312"/>
          <w:color w:val="auto"/>
          <w:sz w:val="32"/>
          <w:szCs w:val="32"/>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20802600</wp:posOffset>
                </wp:positionV>
                <wp:extent cx="5761990" cy="1270"/>
                <wp:effectExtent l="9525" t="9525" r="19685" b="12065"/>
                <wp:wrapNone/>
                <wp:docPr id="2" name="直接箭头连接符 2"/>
                <wp:cNvGraphicFramePr/>
                <a:graphic xmlns:a="http://schemas.openxmlformats.org/drawingml/2006/main">
                  <a:graphicData uri="http://schemas.microsoft.com/office/word/2010/wordprocessingShape">
                    <wps:wsp>
                      <wps:cNvCnPr/>
                      <wps:spPr>
                        <a:xfrm>
                          <a:off x="0" y="0"/>
                          <a:ext cx="5761990" cy="1270"/>
                        </a:xfrm>
                        <a:prstGeom prst="straightConnector1">
                          <a:avLst/>
                        </a:prstGeom>
                        <a:ln w="19050" cap="sq"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pt;margin-top:1638pt;height:0.1pt;width:453.7pt;z-index:251659264;mso-width-relative:page;mso-height-relative:page;" filled="f" stroked="t" coordsize="21600,21600" o:gfxdata="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teKJra&#10;AAAACwEAAA8AAAAAAAAAAQAgAAAAIgAAAGRycy9kb3ducmV2LnhtbFBLAQIUABQAAAAIAIdO4kBO&#10;D+CF5QEAAKADAAAOAAAAAAAAAAEAIAAAACkBAABkcnMvZTJvRG9jLnhtbFBLBQYAAAAABgAGAFkB&#10;AACABQAAAAA=&#10;">
                <v:fill on="f" focussize="0,0"/>
                <v:stroke weight="1.5pt" color="#000000" joinstyle="round" endcap="square"/>
                <v:imagedata o:title=""/>
                <o:lock v:ext="edit" aspectratio="f"/>
              </v:shape>
            </w:pict>
          </mc:Fallback>
        </mc:AlternateContent>
      </w:r>
    </w:p>
    <w:bookmarkEnd w:id="1"/>
    <w:p>
      <w:pPr>
        <w:keepNext w:val="0"/>
        <w:keepLines w:val="0"/>
        <w:pageBreakBefore w:val="0"/>
        <w:widowControl w:val="0"/>
        <w:kinsoku/>
        <w:wordWrap/>
        <w:overflowPunct/>
        <w:topLinePunct w:val="0"/>
        <w:autoSpaceDE/>
        <w:autoSpaceDN/>
        <w:bidi w:val="0"/>
        <w:adjustRightInd/>
        <w:snapToGrid/>
        <w:spacing w:line="500" w:lineRule="exact"/>
        <w:ind w:firstLine="628" w:firstLineChars="200"/>
        <w:textAlignment w:val="auto"/>
        <w:outlineLvl w:val="9"/>
        <w:rPr>
          <w:rFonts w:hint="eastAsia" w:ascii="仿宋_GB2312" w:hAnsi="仿宋_GB2312" w:eastAsia="仿宋_GB2312" w:cs="仿宋_GB2312"/>
          <w:color w:val="auto"/>
          <w:spacing w:val="-3"/>
          <w:sz w:val="32"/>
          <w:szCs w:val="32"/>
          <w:lang w:val="en-US" w:eastAsia="zh-CN"/>
        </w:rPr>
      </w:pPr>
      <w:r>
        <w:rPr>
          <w:rFonts w:hint="eastAsia" w:ascii="仿宋_GB2312" w:hAnsi="仿宋_GB2312" w:eastAsia="仿宋_GB2312" w:cs="仿宋_GB2312"/>
          <w:color w:val="auto"/>
          <w:spacing w:val="-3"/>
          <w:sz w:val="32"/>
          <w:szCs w:val="32"/>
          <w:lang w:val="en-US" w:eastAsia="zh-CN"/>
        </w:rPr>
        <w:t>当事人：黄春华</w:t>
      </w:r>
    </w:p>
    <w:p>
      <w:pPr>
        <w:keepNext w:val="0"/>
        <w:keepLines w:val="0"/>
        <w:pageBreakBefore w:val="0"/>
        <w:widowControl w:val="0"/>
        <w:kinsoku/>
        <w:wordWrap/>
        <w:overflowPunct/>
        <w:topLinePunct w:val="0"/>
        <w:autoSpaceDE/>
        <w:autoSpaceDN/>
        <w:bidi w:val="0"/>
        <w:adjustRightInd/>
        <w:snapToGrid/>
        <w:spacing w:line="500" w:lineRule="exact"/>
        <w:ind w:firstLine="628" w:firstLineChars="200"/>
        <w:textAlignment w:val="auto"/>
        <w:outlineLvl w:val="9"/>
        <w:rPr>
          <w:rFonts w:hint="eastAsia" w:ascii="仿宋_GB2312" w:hAnsi="仿宋_GB2312" w:eastAsia="仿宋_GB2312" w:cs="仿宋_GB2312"/>
          <w:color w:val="auto"/>
          <w:spacing w:val="-3"/>
          <w:sz w:val="32"/>
          <w:szCs w:val="32"/>
          <w:lang w:val="en-US" w:eastAsia="zh-CN"/>
        </w:rPr>
      </w:pPr>
      <w:r>
        <w:rPr>
          <w:rFonts w:hint="eastAsia" w:ascii="仿宋_GB2312" w:hAnsi="仿宋_GB2312" w:eastAsia="仿宋_GB2312" w:cs="仿宋_GB2312"/>
          <w:color w:val="auto"/>
          <w:spacing w:val="-3"/>
          <w:sz w:val="32"/>
          <w:szCs w:val="32"/>
          <w:lang w:val="en-US" w:eastAsia="zh-CN"/>
        </w:rPr>
        <w:t>公民身份号码：***</w:t>
      </w:r>
    </w:p>
    <w:p>
      <w:pPr>
        <w:keepNext w:val="0"/>
        <w:keepLines w:val="0"/>
        <w:pageBreakBefore w:val="0"/>
        <w:widowControl w:val="0"/>
        <w:kinsoku/>
        <w:wordWrap/>
        <w:overflowPunct/>
        <w:topLinePunct w:val="0"/>
        <w:autoSpaceDE/>
        <w:autoSpaceDN/>
        <w:bidi w:val="0"/>
        <w:adjustRightInd/>
        <w:snapToGrid/>
        <w:spacing w:line="500" w:lineRule="exact"/>
        <w:ind w:firstLine="628" w:firstLineChars="200"/>
        <w:textAlignment w:val="auto"/>
        <w:outlineLvl w:val="9"/>
        <w:rPr>
          <w:rFonts w:hint="eastAsia" w:ascii="仿宋_GB2312" w:hAnsi="仿宋_GB2312" w:eastAsia="仿宋_GB2312" w:cs="仿宋_GB2312"/>
          <w:color w:val="auto"/>
          <w:spacing w:val="-3"/>
          <w:sz w:val="32"/>
          <w:szCs w:val="32"/>
          <w:lang w:val="en-US" w:eastAsia="zh-CN"/>
        </w:rPr>
      </w:pPr>
      <w:r>
        <w:rPr>
          <w:rFonts w:hint="eastAsia" w:ascii="仿宋_GB2312" w:hAnsi="仿宋_GB2312" w:eastAsia="仿宋_GB2312" w:cs="仿宋_GB2312"/>
          <w:color w:val="auto"/>
          <w:spacing w:val="-3"/>
          <w:sz w:val="32"/>
          <w:szCs w:val="32"/>
          <w:lang w:val="en-US" w:eastAsia="zh-CN"/>
        </w:rPr>
        <w:t>联系电话：***</w:t>
      </w:r>
    </w:p>
    <w:p>
      <w:pPr>
        <w:keepNext w:val="0"/>
        <w:keepLines w:val="0"/>
        <w:pageBreakBefore w:val="0"/>
        <w:widowControl w:val="0"/>
        <w:kinsoku/>
        <w:wordWrap/>
        <w:overflowPunct/>
        <w:topLinePunct w:val="0"/>
        <w:autoSpaceDE/>
        <w:autoSpaceDN/>
        <w:bidi w:val="0"/>
        <w:adjustRightInd/>
        <w:snapToGrid/>
        <w:spacing w:line="500" w:lineRule="exact"/>
        <w:ind w:firstLine="628" w:firstLineChars="200"/>
        <w:textAlignment w:val="auto"/>
        <w:outlineLvl w:val="9"/>
        <w:rPr>
          <w:rFonts w:hint="default" w:ascii="仿宋_GB2312" w:hAnsi="仿宋_GB2312" w:eastAsia="仿宋_GB2312" w:cs="仿宋_GB2312"/>
          <w:color w:val="auto"/>
          <w:spacing w:val="-3"/>
          <w:sz w:val="32"/>
          <w:szCs w:val="32"/>
          <w:lang w:val="en-US" w:eastAsia="zh-CN"/>
        </w:rPr>
      </w:pPr>
      <w:r>
        <w:rPr>
          <w:rFonts w:hint="eastAsia" w:ascii="仿宋_GB2312" w:hAnsi="仿宋_GB2312" w:eastAsia="仿宋_GB2312" w:cs="仿宋_GB2312"/>
          <w:color w:val="auto"/>
          <w:spacing w:val="-3"/>
          <w:sz w:val="32"/>
          <w:szCs w:val="32"/>
          <w:lang w:val="en-US" w:eastAsia="zh-CN"/>
        </w:rPr>
        <w:t>联系地址：***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bookmarkStart w:id="0" w:name="OLE_LINK1"/>
      <w:r>
        <w:rPr>
          <w:rFonts w:hint="eastAsia" w:ascii="仿宋_GB2312" w:hAnsi="仿宋_GB2312" w:eastAsia="仿宋_GB2312"/>
          <w:sz w:val="32"/>
          <w:szCs w:val="32"/>
        </w:rPr>
        <w:t>根据</w:t>
      </w:r>
      <w:r>
        <w:rPr>
          <w:rFonts w:hint="eastAsia" w:ascii="仿宋_GB2312" w:hAnsi="仿宋_GB2312" w:eastAsia="仿宋_GB2312"/>
          <w:sz w:val="32"/>
          <w:szCs w:val="32"/>
          <w:lang w:eastAsia="zh-CN"/>
        </w:rPr>
        <w:t>莆田市涵江区人民检察院</w:t>
      </w:r>
      <w:r>
        <w:rPr>
          <w:rFonts w:hint="eastAsia" w:ascii="仿宋_GB2312" w:hAnsi="仿宋_GB2312" w:eastAsia="仿宋_GB2312"/>
          <w:sz w:val="32"/>
          <w:szCs w:val="32"/>
        </w:rPr>
        <w:t>移送的</w:t>
      </w:r>
      <w:r>
        <w:rPr>
          <w:rFonts w:hint="eastAsia" w:ascii="仿宋_GB2312" w:hAnsi="仿宋_GB2312" w:eastAsia="仿宋_GB2312"/>
          <w:sz w:val="32"/>
          <w:szCs w:val="32"/>
          <w:lang w:eastAsia="zh-CN"/>
        </w:rPr>
        <w:t>检察意见书</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涵检刑行意</w:t>
      </w:r>
      <w:r>
        <w:rPr>
          <w:rFonts w:hint="eastAsia" w:ascii="仿宋_GB2312" w:hAnsi="仿宋_GB2312" w:eastAsia="仿宋_GB2312"/>
          <w:sz w:val="32"/>
          <w:szCs w:val="32"/>
          <w:lang w:val="en-US" w:eastAsia="zh-CN"/>
        </w:rPr>
        <w:t>[2025]8号</w:t>
      </w:r>
      <w:r>
        <w:rPr>
          <w:rFonts w:hint="eastAsia" w:ascii="仿宋_GB2312" w:hAnsi="仿宋_GB2312" w:eastAsia="仿宋_GB2312"/>
          <w:sz w:val="32"/>
          <w:szCs w:val="32"/>
        </w:rPr>
        <w:t>），称涵江区人民检察院在办理</w:t>
      </w:r>
      <w:r>
        <w:rPr>
          <w:rFonts w:hint="eastAsia" w:ascii="仿宋_GB2312" w:hAnsi="仿宋_GB2312" w:eastAsia="仿宋_GB2312"/>
          <w:sz w:val="32"/>
          <w:szCs w:val="32"/>
          <w:lang w:eastAsia="zh-CN"/>
        </w:rPr>
        <w:t>黄春华</w:t>
      </w:r>
      <w:r>
        <w:rPr>
          <w:rFonts w:hint="eastAsia" w:ascii="仿宋_GB2312" w:hAnsi="仿宋_GB2312" w:eastAsia="仿宋_GB2312"/>
          <w:sz w:val="32"/>
          <w:szCs w:val="32"/>
        </w:rPr>
        <w:t>涉嫌</w:t>
      </w:r>
      <w:r>
        <w:rPr>
          <w:rFonts w:hint="eastAsia" w:ascii="仿宋_GB2312" w:hAnsi="仿宋_GB2312" w:eastAsia="仿宋_GB2312"/>
          <w:sz w:val="32"/>
          <w:szCs w:val="32"/>
          <w:lang w:eastAsia="zh-CN"/>
        </w:rPr>
        <w:t>故意为侵犯他人商标专用权行为提供便利</w:t>
      </w:r>
      <w:r>
        <w:rPr>
          <w:rFonts w:hint="eastAsia" w:ascii="仿宋_GB2312" w:hAnsi="仿宋_GB2312" w:eastAsia="仿宋_GB2312"/>
          <w:sz w:val="32"/>
          <w:szCs w:val="32"/>
        </w:rPr>
        <w:t>案中发现，</w:t>
      </w:r>
      <w:r>
        <w:rPr>
          <w:rFonts w:hint="eastAsia" w:ascii="仿宋_GB2312" w:hAnsi="仿宋_GB2312" w:eastAsia="仿宋_GB2312"/>
          <w:sz w:val="32"/>
          <w:szCs w:val="32"/>
          <w:lang w:eastAsia="zh-CN"/>
        </w:rPr>
        <w:t>黄春华</w:t>
      </w:r>
      <w:r>
        <w:rPr>
          <w:rFonts w:ascii="仿宋_GB2312" w:hAnsi="仿宋_GB2312" w:eastAsia="仿宋_GB2312"/>
          <w:sz w:val="32"/>
          <w:szCs w:val="32"/>
        </w:rPr>
        <w:t>明知</w:t>
      </w:r>
      <w:r>
        <w:rPr>
          <w:rFonts w:hint="eastAsia" w:ascii="仿宋_GB2312" w:hAnsi="仿宋_GB2312" w:eastAsia="仿宋_GB2312"/>
          <w:sz w:val="32"/>
          <w:szCs w:val="32"/>
        </w:rPr>
        <w:t>同案犯</w:t>
      </w:r>
      <w:r>
        <w:rPr>
          <w:rFonts w:hint="eastAsia" w:ascii="Times New Roman" w:hAnsi="Times New Roman" w:eastAsia="仿宋_GB2312" w:cs="仿宋_GB2312"/>
          <w:b w:val="0"/>
          <w:bCs/>
          <w:sz w:val="32"/>
          <w:szCs w:val="32"/>
        </w:rPr>
        <w:t>黄春华</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另案处理</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生产销售</w:t>
      </w:r>
      <w:r>
        <w:rPr>
          <w:rFonts w:hint="eastAsia" w:ascii="仿宋_GB2312" w:hAnsi="仿宋_GB2312" w:eastAsia="仿宋_GB2312"/>
          <w:sz w:val="32"/>
          <w:szCs w:val="32"/>
        </w:rPr>
        <w:t>的</w:t>
      </w:r>
      <w:r>
        <w:rPr>
          <w:rFonts w:ascii="仿宋_GB2312" w:hAnsi="仿宋_GB2312" w:eastAsia="仿宋_GB2312"/>
          <w:sz w:val="32"/>
          <w:szCs w:val="32"/>
        </w:rPr>
        <w:t>鞋子是</w:t>
      </w:r>
      <w:r>
        <w:rPr>
          <w:rFonts w:hint="eastAsia" w:ascii="仿宋_GB2312" w:hAnsi="仿宋_GB2312" w:eastAsia="仿宋_GB2312"/>
          <w:sz w:val="32"/>
          <w:szCs w:val="32"/>
        </w:rPr>
        <w:t>假冒注册商标的商品，仍受雇于</w:t>
      </w:r>
      <w:r>
        <w:rPr>
          <w:rFonts w:hint="eastAsia" w:ascii="仿宋_GB2312" w:hAnsi="仿宋_GB2312" w:eastAsia="仿宋_GB2312"/>
          <w:sz w:val="32"/>
          <w:szCs w:val="32"/>
          <w:lang w:eastAsia="zh-CN"/>
        </w:rPr>
        <w:t>黄瑞隆</w:t>
      </w:r>
      <w:r>
        <w:rPr>
          <w:rFonts w:hint="eastAsia" w:ascii="仿宋_GB2312" w:hAnsi="仿宋_GB2312" w:eastAsia="仿宋_GB2312"/>
          <w:sz w:val="32"/>
          <w:szCs w:val="32"/>
        </w:rPr>
        <w:t>为其负责</w:t>
      </w:r>
      <w:r>
        <w:rPr>
          <w:rFonts w:hint="eastAsia" w:ascii="仿宋_GB2312" w:hAnsi="仿宋_GB2312" w:eastAsia="仿宋_GB2312"/>
          <w:sz w:val="32"/>
          <w:szCs w:val="32"/>
          <w:lang w:eastAsia="zh-CN"/>
        </w:rPr>
        <w:t>配货运输</w:t>
      </w:r>
      <w:r>
        <w:rPr>
          <w:rFonts w:hint="eastAsia" w:ascii="仿宋_GB2312" w:hAnsi="仿宋_GB2312" w:eastAsia="仿宋_GB2312"/>
          <w:sz w:val="32"/>
          <w:szCs w:val="32"/>
        </w:rPr>
        <w:t>，依法应当给予行政处罚。经核查，</w:t>
      </w:r>
      <w:r>
        <w:rPr>
          <w:rFonts w:hint="eastAsia" w:ascii="仿宋_GB2312" w:hAnsi="仿宋_GB2312" w:eastAsia="仿宋_GB2312"/>
          <w:sz w:val="32"/>
          <w:szCs w:val="32"/>
          <w:lang w:eastAsia="zh-CN"/>
        </w:rPr>
        <w:t>黄春华</w:t>
      </w:r>
      <w:r>
        <w:rPr>
          <w:rFonts w:hint="eastAsia" w:ascii="仿宋_GB2312" w:hAnsi="仿宋_GB2312" w:eastAsia="仿宋_GB2312"/>
          <w:sz w:val="32"/>
          <w:szCs w:val="32"/>
        </w:rPr>
        <w:t>的行为涉嫌违反《中华人民共和国商标法》第五十七条</w:t>
      </w:r>
      <w:r>
        <w:rPr>
          <w:rFonts w:ascii="仿宋_GB2312" w:hAnsi="仿宋_GB2312" w:eastAsia="仿宋_GB2312"/>
          <w:sz w:val="32"/>
          <w:szCs w:val="32"/>
        </w:rPr>
        <w:t>第</w:t>
      </w:r>
      <w:r>
        <w:rPr>
          <w:rFonts w:hint="eastAsia" w:ascii="仿宋_GB2312" w:hAnsi="仿宋_GB2312" w:eastAsia="仿宋_GB2312"/>
          <w:sz w:val="32"/>
          <w:szCs w:val="32"/>
        </w:rPr>
        <w:t>（</w:t>
      </w:r>
      <w:r>
        <w:rPr>
          <w:rFonts w:ascii="仿宋_GB2312" w:hAnsi="仿宋_GB2312" w:eastAsia="仿宋_GB2312"/>
          <w:sz w:val="32"/>
          <w:szCs w:val="32"/>
        </w:rPr>
        <w:t>六</w:t>
      </w:r>
      <w:r>
        <w:rPr>
          <w:rFonts w:hint="eastAsia" w:ascii="仿宋_GB2312" w:hAnsi="仿宋_GB2312" w:eastAsia="仿宋_GB2312"/>
          <w:sz w:val="32"/>
          <w:szCs w:val="32"/>
        </w:rPr>
        <w:t>)</w:t>
      </w:r>
      <w:r>
        <w:rPr>
          <w:rFonts w:ascii="仿宋_GB2312" w:hAnsi="仿宋_GB2312" w:eastAsia="仿宋_GB2312"/>
          <w:sz w:val="32"/>
          <w:szCs w:val="32"/>
        </w:rPr>
        <w:t>项</w:t>
      </w:r>
      <w:r>
        <w:rPr>
          <w:rFonts w:hint="eastAsia" w:ascii="仿宋_GB2312" w:hAnsi="仿宋_GB2312" w:eastAsia="仿宋_GB2312"/>
          <w:sz w:val="32"/>
          <w:szCs w:val="32"/>
        </w:rPr>
        <w:t>的有关规定。经局领导批准，本局予以立案调查。</w:t>
      </w:r>
      <w:bookmarkEnd w:id="0"/>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60" w:lineRule="exact"/>
        <w:ind w:left="0" w:right="0" w:firstLine="615" w:firstLineChars="196"/>
        <w:jc w:val="left"/>
        <w:textAlignment w:val="baseline"/>
        <w:rPr>
          <w:rFonts w:hint="eastAsia" w:ascii="仿宋_GB2312" w:hAnsi="仿宋_GB2312" w:eastAsia="仿宋_GB2312"/>
          <w:spacing w:val="-3"/>
          <w:sz w:val="32"/>
          <w:szCs w:val="32"/>
          <w:highlight w:val="none"/>
        </w:rPr>
      </w:pPr>
      <w:r>
        <w:rPr>
          <w:rFonts w:hint="eastAsia" w:ascii="仿宋_GB2312" w:hAnsi="仿宋_GB2312" w:eastAsia="仿宋_GB2312"/>
          <w:spacing w:val="-3"/>
          <w:sz w:val="32"/>
          <w:szCs w:val="32"/>
        </w:rPr>
        <w:t>经</w:t>
      </w:r>
      <w:r>
        <w:rPr>
          <w:rFonts w:hint="eastAsia" w:ascii="仿宋_GB2312" w:hAnsi="仿宋_GB2312" w:eastAsia="仿宋_GB2312"/>
          <w:sz w:val="32"/>
          <w:szCs w:val="32"/>
        </w:rPr>
        <w:t>查明，当事人于202</w:t>
      </w:r>
      <w:r>
        <w:rPr>
          <w:rFonts w:hint="eastAsia" w:ascii="仿宋_GB2312" w:hAnsi="仿宋_GB2312" w:eastAsia="仿宋_GB2312"/>
          <w:sz w:val="32"/>
          <w:szCs w:val="32"/>
          <w:lang w:val="en-US" w:eastAsia="zh-CN"/>
        </w:rPr>
        <w:t>4</w:t>
      </w:r>
      <w:r>
        <w:rPr>
          <w:rFonts w:hint="eastAsia" w:ascii="仿宋_GB2312" w:hAnsi="仿宋_GB2312" w:eastAsia="仿宋_GB2312"/>
          <w:sz w:val="32"/>
          <w:szCs w:val="32"/>
        </w:rPr>
        <w:t>年</w:t>
      </w:r>
      <w:r>
        <w:rPr>
          <w:rFonts w:hint="eastAsia" w:ascii="仿宋_GB2312" w:hAnsi="仿宋_GB2312" w:eastAsia="仿宋_GB2312"/>
          <w:sz w:val="32"/>
          <w:szCs w:val="32"/>
          <w:lang w:val="en-US" w:eastAsia="zh-CN"/>
        </w:rPr>
        <w:t>11</w:t>
      </w:r>
      <w:r>
        <w:rPr>
          <w:rFonts w:hint="eastAsia" w:ascii="仿宋_GB2312" w:hAnsi="仿宋_GB2312" w:eastAsia="仿宋_GB2312"/>
          <w:sz w:val="32"/>
          <w:szCs w:val="32"/>
        </w:rPr>
        <w:t>月份</w:t>
      </w:r>
      <w:r>
        <w:rPr>
          <w:rFonts w:hint="eastAsia" w:ascii="仿宋_GB2312" w:hAnsi="仿宋_GB2312" w:eastAsia="仿宋_GB2312"/>
          <w:sz w:val="32"/>
          <w:szCs w:val="32"/>
          <w:lang w:eastAsia="zh-CN"/>
        </w:rPr>
        <w:t>起</w:t>
      </w:r>
      <w:r>
        <w:rPr>
          <w:rFonts w:hint="eastAsia" w:ascii="仿宋_GB2312" w:hAnsi="仿宋_GB2312" w:eastAsia="仿宋_GB2312"/>
          <w:sz w:val="32"/>
          <w:szCs w:val="32"/>
        </w:rPr>
        <w:t>在</w:t>
      </w:r>
      <w:r>
        <w:rPr>
          <w:rFonts w:ascii="仿宋_GB2312" w:hAnsi="仿宋_GB2312" w:eastAsia="仿宋_GB2312"/>
          <w:sz w:val="32"/>
          <w:szCs w:val="32"/>
        </w:rPr>
        <w:t>明知</w:t>
      </w:r>
      <w:r>
        <w:rPr>
          <w:rFonts w:hint="eastAsia" w:ascii="仿宋_GB2312" w:hAnsi="仿宋_GB2312" w:eastAsia="仿宋_GB2312"/>
          <w:sz w:val="32"/>
          <w:szCs w:val="32"/>
        </w:rPr>
        <w:t>同案犯</w:t>
      </w:r>
      <w:r>
        <w:rPr>
          <w:rFonts w:hint="eastAsia" w:ascii="仿宋_GB2312" w:hAnsi="仿宋_GB2312" w:eastAsia="仿宋_GB2312"/>
          <w:sz w:val="32"/>
          <w:szCs w:val="32"/>
          <w:lang w:eastAsia="zh-CN"/>
        </w:rPr>
        <w:t>黄瑞隆</w:t>
      </w:r>
      <w:r>
        <w:rPr>
          <w:rFonts w:hint="eastAsia" w:ascii="仿宋_GB2312" w:hAnsi="仿宋_GB2312" w:eastAsia="仿宋_GB2312"/>
          <w:sz w:val="32"/>
          <w:szCs w:val="32"/>
        </w:rPr>
        <w:t>销售的</w:t>
      </w:r>
      <w:r>
        <w:rPr>
          <w:rFonts w:ascii="仿宋_GB2312" w:hAnsi="仿宋_GB2312" w:eastAsia="仿宋_GB2312"/>
          <w:sz w:val="32"/>
          <w:szCs w:val="32"/>
        </w:rPr>
        <w:t>鞋子是</w:t>
      </w:r>
      <w:r>
        <w:rPr>
          <w:rFonts w:hint="eastAsia" w:ascii="仿宋_GB2312" w:hAnsi="仿宋_GB2312" w:eastAsia="仿宋_GB2312"/>
          <w:sz w:val="32"/>
          <w:szCs w:val="32"/>
        </w:rPr>
        <w:t>假冒耐克注册商标商品的情况下，仍受雇于</w:t>
      </w:r>
      <w:r>
        <w:rPr>
          <w:rFonts w:hint="eastAsia" w:ascii="仿宋_GB2312" w:hAnsi="仿宋_GB2312" w:eastAsia="仿宋_GB2312"/>
          <w:sz w:val="32"/>
          <w:szCs w:val="32"/>
          <w:lang w:eastAsia="zh-CN"/>
        </w:rPr>
        <w:t>黄瑞隆</w:t>
      </w:r>
      <w:r>
        <w:rPr>
          <w:rFonts w:hint="eastAsia" w:ascii="仿宋_GB2312" w:hAnsi="仿宋_GB2312" w:eastAsia="仿宋_GB2312"/>
          <w:sz w:val="32"/>
          <w:szCs w:val="32"/>
        </w:rPr>
        <w:t>并为其</w:t>
      </w:r>
      <w:r>
        <w:rPr>
          <w:rFonts w:hint="eastAsia" w:ascii="仿宋_GB2312" w:hAnsi="仿宋_GB2312" w:eastAsia="仿宋_GB2312"/>
          <w:sz w:val="32"/>
          <w:szCs w:val="32"/>
          <w:lang w:eastAsia="zh-CN"/>
        </w:rPr>
        <w:t>在</w:t>
      </w:r>
      <w:r>
        <w:rPr>
          <w:rFonts w:hint="eastAsia" w:ascii="仿宋_GB2312" w:hAnsi="仿宋_GB2312" w:eastAsia="仿宋_GB2312"/>
          <w:sz w:val="32"/>
          <w:szCs w:val="32"/>
        </w:rPr>
        <w:t>位于莆田市涵江区</w:t>
      </w:r>
      <w:r>
        <w:rPr>
          <w:rFonts w:hint="eastAsia" w:ascii="仿宋_GB2312" w:hAnsi="仿宋_GB2312" w:eastAsia="仿宋_GB2312"/>
          <w:sz w:val="32"/>
          <w:szCs w:val="32"/>
          <w:lang w:eastAsia="zh-CN"/>
        </w:rPr>
        <w:t>塘山路</w:t>
      </w:r>
      <w:r>
        <w:rPr>
          <w:rFonts w:hint="eastAsia" w:ascii="仿宋_GB2312" w:hAnsi="仿宋_GB2312" w:eastAsia="仿宋_GB2312"/>
          <w:sz w:val="32"/>
          <w:szCs w:val="32"/>
          <w:lang w:val="en-US" w:eastAsia="zh-CN"/>
        </w:rPr>
        <w:t>888号（凤达涵庭工业园）5楼</w:t>
      </w:r>
      <w:r>
        <w:rPr>
          <w:rFonts w:hint="eastAsia" w:ascii="仿宋_GB2312" w:hAnsi="仿宋_GB2312" w:eastAsia="仿宋_GB2312"/>
          <w:sz w:val="32"/>
          <w:szCs w:val="32"/>
        </w:rPr>
        <w:t>的假鞋</w:t>
      </w:r>
      <w:r>
        <w:rPr>
          <w:rFonts w:hint="eastAsia" w:ascii="仿宋_GB2312" w:hAnsi="仿宋_GB2312" w:eastAsia="仿宋_GB2312"/>
          <w:sz w:val="32"/>
          <w:szCs w:val="32"/>
          <w:lang w:eastAsia="zh-CN"/>
        </w:rPr>
        <w:t>工厂</w:t>
      </w:r>
      <w:r>
        <w:rPr>
          <w:rFonts w:hint="eastAsia" w:ascii="仿宋_GB2312" w:hAnsi="仿宋_GB2312" w:eastAsia="仿宋_GB2312"/>
          <w:sz w:val="32"/>
          <w:szCs w:val="32"/>
        </w:rPr>
        <w:t>负责</w:t>
      </w:r>
      <w:r>
        <w:rPr>
          <w:rFonts w:hint="eastAsia" w:ascii="仿宋_GB2312" w:hAnsi="仿宋_GB2312" w:eastAsia="仿宋_GB2312"/>
          <w:sz w:val="32"/>
          <w:szCs w:val="32"/>
          <w:lang w:eastAsia="zh-CN"/>
        </w:rPr>
        <w:t>配货、运输</w:t>
      </w:r>
      <w:r>
        <w:rPr>
          <w:rFonts w:hint="eastAsia" w:ascii="仿宋_GB2312" w:hAnsi="仿宋_GB2312" w:eastAsia="仿宋_GB2312"/>
          <w:sz w:val="32"/>
          <w:szCs w:val="32"/>
        </w:rPr>
        <w:t>，且双方约定每个月由</w:t>
      </w:r>
      <w:r>
        <w:rPr>
          <w:rFonts w:hint="eastAsia" w:ascii="仿宋_GB2312" w:hAnsi="仿宋_GB2312" w:eastAsia="仿宋_GB2312"/>
          <w:sz w:val="32"/>
          <w:szCs w:val="32"/>
          <w:lang w:eastAsia="zh-CN"/>
        </w:rPr>
        <w:t>黄瑞隆</w:t>
      </w:r>
      <w:r>
        <w:rPr>
          <w:rFonts w:hint="eastAsia" w:ascii="仿宋_GB2312" w:hAnsi="仿宋_GB2312" w:eastAsia="仿宋_GB2312"/>
          <w:sz w:val="32"/>
          <w:szCs w:val="32"/>
        </w:rPr>
        <w:t>发给当事人</w:t>
      </w:r>
      <w:r>
        <w:rPr>
          <w:rFonts w:hint="eastAsia" w:ascii="仿宋_GB2312" w:hAnsi="仿宋_GB2312" w:eastAsia="仿宋_GB2312"/>
          <w:sz w:val="32"/>
          <w:szCs w:val="32"/>
          <w:lang w:val="en-US" w:eastAsia="zh-CN"/>
        </w:rPr>
        <w:t>7</w:t>
      </w:r>
      <w:r>
        <w:rPr>
          <w:rFonts w:hint="eastAsia" w:ascii="仿宋_GB2312" w:hAnsi="仿宋_GB2312" w:eastAsia="仿宋_GB2312"/>
          <w:sz w:val="32"/>
          <w:szCs w:val="32"/>
        </w:rPr>
        <w:t>000元的工资。截止</w:t>
      </w:r>
      <w:r>
        <w:rPr>
          <w:rFonts w:hint="eastAsia" w:ascii="仿宋_GB2312" w:hAnsi="仿宋_GB2312" w:eastAsia="仿宋_GB2312"/>
          <w:sz w:val="32"/>
          <w:szCs w:val="32"/>
          <w:lang w:eastAsia="zh-CN"/>
        </w:rPr>
        <w:t>黄瑞隆</w:t>
      </w:r>
      <w:r>
        <w:rPr>
          <w:rFonts w:hint="eastAsia" w:ascii="仿宋_GB2312" w:hAnsi="仿宋_GB2312" w:eastAsia="仿宋_GB2312"/>
          <w:sz w:val="32"/>
          <w:szCs w:val="32"/>
        </w:rPr>
        <w:t>被公安机关查获，当事人累计从</w:t>
      </w:r>
      <w:r>
        <w:rPr>
          <w:rFonts w:hint="eastAsia" w:ascii="仿宋_GB2312" w:hAnsi="仿宋_GB2312" w:eastAsia="仿宋_GB2312"/>
          <w:sz w:val="32"/>
          <w:szCs w:val="32"/>
          <w:lang w:eastAsia="zh-CN"/>
        </w:rPr>
        <w:t>黄瑞隆</w:t>
      </w:r>
      <w:r>
        <w:rPr>
          <w:rFonts w:hint="eastAsia" w:ascii="仿宋_GB2312" w:hAnsi="仿宋_GB2312" w:eastAsia="仿宋_GB2312"/>
          <w:sz w:val="32"/>
          <w:szCs w:val="32"/>
        </w:rPr>
        <w:t>处领取工资</w:t>
      </w:r>
      <w:r>
        <w:rPr>
          <w:rFonts w:hint="eastAsia" w:ascii="仿宋_GB2312" w:hAnsi="仿宋_GB2312" w:eastAsia="仿宋_GB2312"/>
          <w:sz w:val="32"/>
          <w:szCs w:val="32"/>
          <w:lang w:val="en-US" w:eastAsia="zh-CN"/>
        </w:rPr>
        <w:t>3</w:t>
      </w:r>
      <w:r>
        <w:rPr>
          <w:rFonts w:hint="eastAsia" w:ascii="仿宋_GB2312" w:hAnsi="仿宋_GB2312" w:eastAsia="仿宋_GB2312"/>
          <w:sz w:val="32"/>
          <w:szCs w:val="32"/>
        </w:rPr>
        <w:t>0000元。202</w:t>
      </w:r>
      <w:r>
        <w:rPr>
          <w:rFonts w:hint="eastAsia" w:ascii="仿宋_GB2312" w:hAnsi="仿宋_GB2312" w:eastAsia="仿宋_GB2312"/>
          <w:sz w:val="32"/>
          <w:szCs w:val="32"/>
          <w:lang w:val="en-US" w:eastAsia="zh-CN"/>
        </w:rPr>
        <w:t>4</w:t>
      </w:r>
      <w:r>
        <w:rPr>
          <w:rFonts w:hint="eastAsia" w:ascii="仿宋_GB2312" w:hAnsi="仿宋_GB2312" w:eastAsia="仿宋_GB2312"/>
          <w:sz w:val="32"/>
          <w:szCs w:val="32"/>
        </w:rPr>
        <w:t>年</w:t>
      </w:r>
      <w:r>
        <w:rPr>
          <w:rFonts w:hint="eastAsia" w:ascii="仿宋_GB2312" w:hAnsi="仿宋_GB2312" w:eastAsia="仿宋_GB2312"/>
          <w:sz w:val="32"/>
          <w:szCs w:val="32"/>
          <w:lang w:val="en-US" w:eastAsia="zh-CN"/>
        </w:rPr>
        <w:t>2</w:t>
      </w:r>
      <w:r>
        <w:rPr>
          <w:rFonts w:hint="eastAsia" w:ascii="仿宋_GB2312" w:hAnsi="仿宋_GB2312" w:eastAsia="仿宋_GB2312"/>
          <w:sz w:val="32"/>
          <w:szCs w:val="32"/>
        </w:rPr>
        <w:t>月</w:t>
      </w:r>
      <w:r>
        <w:rPr>
          <w:rFonts w:hint="eastAsia" w:ascii="仿宋_GB2312" w:hAnsi="仿宋_GB2312" w:eastAsia="仿宋_GB2312"/>
          <w:sz w:val="32"/>
          <w:szCs w:val="32"/>
          <w:lang w:val="en-US" w:eastAsia="zh-CN"/>
        </w:rPr>
        <w:t>27日</w:t>
      </w:r>
      <w:r>
        <w:rPr>
          <w:rFonts w:hint="eastAsia" w:ascii="仿宋_GB2312" w:hAnsi="仿宋_GB2312" w:eastAsia="仿宋_GB2312"/>
          <w:sz w:val="32"/>
          <w:szCs w:val="32"/>
        </w:rPr>
        <w:t>当事人在接受莆田市公安局涵江公安分局调查的时候已全部退出其领取的工资</w:t>
      </w:r>
      <w:r>
        <w:rPr>
          <w:rFonts w:hint="eastAsia" w:ascii="仿宋_GB2312" w:hAnsi="仿宋_GB2312" w:eastAsia="仿宋_GB2312"/>
          <w:sz w:val="32"/>
          <w:szCs w:val="32"/>
          <w:lang w:val="en-US" w:eastAsia="zh-CN"/>
        </w:rPr>
        <w:t>3</w:t>
      </w:r>
      <w:r>
        <w:rPr>
          <w:rFonts w:hint="eastAsia" w:ascii="仿宋_GB2312" w:hAnsi="仿宋_GB2312" w:eastAsia="仿宋_GB2312"/>
          <w:sz w:val="32"/>
          <w:szCs w:val="32"/>
        </w:rPr>
        <w:t>0000元。</w:t>
      </w:r>
    </w:p>
    <w:p>
      <w:pPr>
        <w:keepNext w:val="0"/>
        <w:keepLines w:val="0"/>
        <w:pageBreakBefore w:val="0"/>
        <w:widowControl w:val="0"/>
        <w:kinsoku/>
        <w:wordWrap/>
        <w:overflowPunct/>
        <w:topLinePunct w:val="0"/>
        <w:autoSpaceDE/>
        <w:autoSpaceDN/>
        <w:bidi w:val="0"/>
        <w:adjustRightInd/>
        <w:spacing w:line="560" w:lineRule="exact"/>
        <w:ind w:firstLine="628" w:firstLineChars="200"/>
        <w:textAlignment w:val="auto"/>
        <w:rPr>
          <w:rFonts w:hint="eastAsia" w:ascii="仿宋_GB2312" w:hAnsi="仿宋_GB2312" w:eastAsia="仿宋_GB2312" w:cs="Times New Roman"/>
          <w:b/>
          <w:bCs/>
          <w:color w:val="auto"/>
          <w:spacing w:val="-3"/>
          <w:sz w:val="32"/>
          <w:szCs w:val="32"/>
          <w:u w:val="none"/>
          <w:lang w:val="en-US" w:eastAsia="zh-CN"/>
        </w:rPr>
      </w:pPr>
      <w:r>
        <w:rPr>
          <w:rFonts w:hint="eastAsia" w:ascii="仿宋_GB2312" w:hAnsi="仿宋_GB2312" w:eastAsia="仿宋_GB2312" w:cs="Times New Roman"/>
          <w:b w:val="0"/>
          <w:bCs w:val="0"/>
          <w:color w:val="auto"/>
          <w:spacing w:val="-3"/>
          <w:sz w:val="32"/>
          <w:szCs w:val="32"/>
          <w:u w:val="none"/>
          <w:lang w:val="en-US" w:eastAsia="zh-CN"/>
        </w:rPr>
        <w:t>上述事实，主要有以下证据证明：询问笔录</w:t>
      </w:r>
      <w:r>
        <w:rPr>
          <w:rFonts w:hint="eastAsia" w:ascii="仿宋_GB2312" w:hAnsi="仿宋_GB2312" w:eastAsia="仿宋_GB2312"/>
          <w:sz w:val="32"/>
          <w:szCs w:val="32"/>
          <w:u w:val="none"/>
          <w:lang w:val="en-US" w:eastAsia="zh-CN"/>
        </w:rPr>
        <w:t>1</w:t>
      </w:r>
      <w:r>
        <w:rPr>
          <w:rFonts w:hint="eastAsia" w:ascii="仿宋_GB2312" w:hAnsi="仿宋_GB2312" w:eastAsia="仿宋_GB2312" w:cs="Times New Roman"/>
          <w:b w:val="0"/>
          <w:bCs w:val="0"/>
          <w:color w:val="auto"/>
          <w:spacing w:val="-3"/>
          <w:sz w:val="32"/>
          <w:szCs w:val="32"/>
          <w:u w:val="none"/>
          <w:lang w:val="en-US" w:eastAsia="zh-CN"/>
        </w:rPr>
        <w:t>份；</w:t>
      </w:r>
      <w:r>
        <w:rPr>
          <w:rFonts w:hint="eastAsia" w:ascii="仿宋_GB2312" w:hAnsi="仿宋_GB2312" w:eastAsia="仿宋_GB2312"/>
          <w:sz w:val="32"/>
          <w:szCs w:val="32"/>
        </w:rPr>
        <w:t>当事人身份证复印件</w:t>
      </w:r>
      <w:r>
        <w:rPr>
          <w:rFonts w:hint="eastAsia" w:ascii="仿宋_GB2312" w:hAnsi="仿宋_GB2312" w:eastAsia="仿宋_GB2312"/>
          <w:sz w:val="32"/>
          <w:szCs w:val="32"/>
          <w:lang w:eastAsia="zh-CN"/>
        </w:rPr>
        <w:t>各</w:t>
      </w:r>
      <w:r>
        <w:rPr>
          <w:rFonts w:hint="eastAsia" w:ascii="仿宋_GB2312" w:hAnsi="仿宋_GB2312" w:eastAsia="仿宋_GB2312"/>
          <w:sz w:val="32"/>
          <w:szCs w:val="32"/>
          <w:lang w:val="en-US" w:eastAsia="zh-CN"/>
        </w:rPr>
        <w:t>1份</w:t>
      </w:r>
      <w:r>
        <w:rPr>
          <w:rFonts w:hint="eastAsia" w:ascii="仿宋_GB2312" w:hAnsi="仿宋_GB2312" w:eastAsia="仿宋_GB2312" w:cs="Times New Roman"/>
          <w:b w:val="0"/>
          <w:bCs w:val="0"/>
          <w:color w:val="auto"/>
          <w:spacing w:val="-3"/>
          <w:sz w:val="32"/>
          <w:szCs w:val="32"/>
          <w:u w:val="none"/>
          <w:lang w:val="en-US" w:eastAsia="zh-CN"/>
        </w:rPr>
        <w:t>；</w:t>
      </w:r>
      <w:r>
        <w:rPr>
          <w:rFonts w:hint="eastAsia" w:ascii="仿宋_GB2312" w:hAnsi="仿宋_GB2312" w:eastAsia="仿宋_GB2312"/>
          <w:spacing w:val="-2"/>
          <w:sz w:val="32"/>
          <w:szCs w:val="32"/>
        </w:rPr>
        <w:t>《莆田市涵江区人民检察院检察意见书》（</w:t>
      </w:r>
      <w:r>
        <w:rPr>
          <w:rFonts w:hint="eastAsia" w:ascii="仿宋_GB2312" w:hAnsi="仿宋_GB2312" w:eastAsia="仿宋_GB2312"/>
          <w:sz w:val="32"/>
          <w:szCs w:val="32"/>
          <w:lang w:eastAsia="zh-CN"/>
        </w:rPr>
        <w:t>涵检刑行意</w:t>
      </w:r>
      <w:r>
        <w:rPr>
          <w:rFonts w:hint="eastAsia" w:ascii="仿宋_GB2312" w:hAnsi="仿宋_GB2312" w:eastAsia="仿宋_GB2312"/>
          <w:sz w:val="32"/>
          <w:szCs w:val="32"/>
          <w:lang w:val="en-US" w:eastAsia="zh-CN"/>
        </w:rPr>
        <w:t>[2025]8号</w:t>
      </w:r>
      <w:r>
        <w:rPr>
          <w:rFonts w:hint="eastAsia" w:ascii="仿宋_GB2312" w:hAnsi="仿宋_GB2312" w:eastAsia="仿宋_GB2312"/>
          <w:spacing w:val="-2"/>
          <w:sz w:val="32"/>
          <w:szCs w:val="32"/>
        </w:rPr>
        <w:t>）1份、《福建省莆田市涵江区人民检察院不起诉决定书》（</w:t>
      </w:r>
      <w:r>
        <w:rPr>
          <w:rFonts w:hint="eastAsia" w:ascii="仿宋_GB2312" w:hAnsi="仿宋_GB2312" w:eastAsia="仿宋_GB2312"/>
          <w:sz w:val="32"/>
          <w:szCs w:val="32"/>
          <w:lang w:eastAsia="zh-CN"/>
        </w:rPr>
        <w:t>涵检刑不诉</w:t>
      </w:r>
      <w:r>
        <w:rPr>
          <w:rFonts w:hint="eastAsia" w:ascii="仿宋_GB2312" w:hAnsi="仿宋_GB2312" w:eastAsia="仿宋_GB2312"/>
          <w:sz w:val="32"/>
          <w:szCs w:val="32"/>
          <w:lang w:val="en-US" w:eastAsia="zh-CN"/>
        </w:rPr>
        <w:t>[2025]36号</w:t>
      </w:r>
      <w:r>
        <w:rPr>
          <w:rFonts w:hint="eastAsia" w:ascii="仿宋_GB2312" w:hAnsi="仿宋_GB2312" w:eastAsia="仿宋_GB2312"/>
          <w:spacing w:val="-2"/>
          <w:sz w:val="32"/>
          <w:szCs w:val="32"/>
        </w:rPr>
        <w:t>）1份、</w:t>
      </w:r>
      <w:r>
        <w:rPr>
          <w:rFonts w:hint="eastAsia" w:ascii="仿宋_GB2312" w:hAnsi="仿宋_GB2312" w:eastAsia="仿宋_GB2312"/>
          <w:spacing w:val="-2"/>
          <w:sz w:val="32"/>
          <w:szCs w:val="32"/>
          <w:lang w:eastAsia="zh-CN"/>
        </w:rPr>
        <w:t>黄春华</w:t>
      </w:r>
      <w:r>
        <w:rPr>
          <w:rFonts w:hint="eastAsia" w:ascii="仿宋_GB2312" w:hAnsi="仿宋_GB2312" w:eastAsia="仿宋_GB2312"/>
          <w:spacing w:val="-2"/>
          <w:sz w:val="32"/>
          <w:szCs w:val="32"/>
        </w:rPr>
        <w:t>和</w:t>
      </w:r>
      <w:r>
        <w:rPr>
          <w:rFonts w:hint="eastAsia" w:ascii="仿宋_GB2312" w:hAnsi="仿宋_GB2312" w:eastAsia="仿宋_GB2312"/>
          <w:spacing w:val="-2"/>
          <w:sz w:val="32"/>
          <w:szCs w:val="32"/>
          <w:lang w:eastAsia="zh-CN"/>
        </w:rPr>
        <w:t>黄瑞隆</w:t>
      </w:r>
      <w:r>
        <w:rPr>
          <w:rFonts w:hint="eastAsia" w:ascii="仿宋_GB2312" w:hAnsi="仿宋_GB2312" w:eastAsia="仿宋_GB2312"/>
          <w:spacing w:val="-2"/>
          <w:sz w:val="32"/>
          <w:szCs w:val="32"/>
        </w:rPr>
        <w:t>讯问笔录复印件各</w:t>
      </w:r>
      <w:r>
        <w:rPr>
          <w:rFonts w:hint="eastAsia" w:ascii="仿宋_GB2312" w:hAnsi="仿宋_GB2312" w:eastAsia="仿宋_GB2312"/>
          <w:spacing w:val="-2"/>
          <w:sz w:val="32"/>
          <w:szCs w:val="32"/>
          <w:lang w:val="en-US" w:eastAsia="zh-CN"/>
        </w:rPr>
        <w:t>1</w:t>
      </w:r>
      <w:r>
        <w:rPr>
          <w:rFonts w:hint="eastAsia" w:ascii="仿宋_GB2312" w:hAnsi="仿宋_GB2312" w:eastAsia="仿宋_GB2312"/>
          <w:spacing w:val="-2"/>
          <w:sz w:val="32"/>
          <w:szCs w:val="32"/>
        </w:rPr>
        <w:t>份、耐克体育（中国）有限公司鉴定证明材料复印件1份等</w:t>
      </w:r>
      <w:r>
        <w:rPr>
          <w:rFonts w:hint="eastAsia" w:ascii="仿宋_GB2312" w:hAnsi="仿宋_GB2312" w:eastAsia="仿宋_GB2312" w:cs="Times New Roman"/>
          <w:b w:val="0"/>
          <w:bCs w:val="0"/>
          <w:color w:val="auto"/>
          <w:spacing w:val="-3"/>
          <w:sz w:val="32"/>
          <w:szCs w:val="32"/>
          <w:u w:val="none"/>
          <w:lang w:val="en-US" w:eastAsia="zh-CN"/>
        </w:rPr>
        <w:t>。</w:t>
      </w:r>
    </w:p>
    <w:p>
      <w:pPr>
        <w:keepNext w:val="0"/>
        <w:keepLines w:val="0"/>
        <w:pageBreakBefore w:val="0"/>
        <w:widowControl w:val="0"/>
        <w:kinsoku/>
        <w:wordWrap/>
        <w:overflowPunct/>
        <w:topLinePunct w:val="0"/>
        <w:autoSpaceDE/>
        <w:autoSpaceDN/>
        <w:bidi w:val="0"/>
        <w:adjustRightInd/>
        <w:spacing w:line="560" w:lineRule="exact"/>
        <w:ind w:firstLine="628" w:firstLineChars="200"/>
        <w:textAlignment w:val="auto"/>
        <w:rPr>
          <w:rFonts w:hint="eastAsia" w:ascii="仿宋_GB2312" w:hAnsi="仿宋_GB2312" w:eastAsia="仿宋_GB2312" w:cs="Times New Roman"/>
          <w:color w:val="auto"/>
          <w:spacing w:val="-3"/>
          <w:sz w:val="32"/>
          <w:szCs w:val="32"/>
          <w:lang w:val="en-US" w:eastAsia="zh-CN"/>
        </w:rPr>
      </w:pPr>
      <w:r>
        <w:rPr>
          <w:rFonts w:hint="eastAsia" w:ascii="仿宋_GB2312" w:hAnsi="仿宋_GB2312" w:eastAsia="仿宋_GB2312" w:cs="Times New Roman"/>
          <w:color w:val="auto"/>
          <w:spacing w:val="-3"/>
          <w:sz w:val="32"/>
          <w:szCs w:val="32"/>
          <w:lang w:val="en-US" w:eastAsia="zh-CN"/>
        </w:rPr>
        <w:t>本局</w:t>
      </w:r>
      <w:r>
        <w:rPr>
          <w:rFonts w:hint="eastAsia" w:ascii="仿宋_GB2312" w:hAnsi="仿宋_GB2312" w:eastAsia="仿宋_GB2312" w:cs="仿宋_GB2312"/>
          <w:kern w:val="0"/>
          <w:sz w:val="32"/>
          <w:szCs w:val="32"/>
          <w:u w:val="none"/>
          <w:lang w:val="en-US" w:eastAsia="zh-CN" w:bidi="ar"/>
        </w:rPr>
        <w:t>于2025年9月28日向</w:t>
      </w:r>
      <w:r>
        <w:rPr>
          <w:rFonts w:hint="eastAsia" w:ascii="仿宋_GB2312" w:hAnsi="仿宋_GB2312" w:eastAsia="仿宋_GB2312"/>
          <w:color w:val="000000"/>
          <w:spacing w:val="-3"/>
          <w:sz w:val="32"/>
          <w:szCs w:val="32"/>
          <w:lang w:eastAsia="zh-CN"/>
        </w:rPr>
        <w:t>当事人</w:t>
      </w:r>
      <w:r>
        <w:rPr>
          <w:rFonts w:hint="eastAsia" w:ascii="仿宋_GB2312" w:hAnsi="仿宋_GB2312" w:eastAsia="仿宋_GB2312" w:cs="Times New Roman"/>
          <w:color w:val="auto"/>
          <w:spacing w:val="-3"/>
          <w:sz w:val="32"/>
          <w:szCs w:val="32"/>
          <w:lang w:val="en-US" w:eastAsia="zh-CN"/>
        </w:rPr>
        <w:t>依法直接送达了《莆田市涵江区市场监督管理局行政处罚告知书》（</w:t>
      </w:r>
      <w:r>
        <w:rPr>
          <w:rFonts w:hint="eastAsia" w:ascii="Times New Roman" w:hAnsi="Times New Roman" w:eastAsia="仿宋_GB2312" w:cs="仿宋_GB2312"/>
          <w:color w:val="auto"/>
          <w:sz w:val="32"/>
          <w:szCs w:val="32"/>
          <w:lang w:eastAsia="zh-CN"/>
        </w:rPr>
        <w:t>涵</w:t>
      </w:r>
      <w:r>
        <w:rPr>
          <w:rFonts w:hint="eastAsia" w:eastAsia="仿宋_GB2312" w:cs="仿宋_GB2312"/>
          <w:color w:val="auto"/>
          <w:sz w:val="32"/>
          <w:szCs w:val="32"/>
        </w:rPr>
        <w:t>市</w:t>
      </w:r>
      <w:r>
        <w:rPr>
          <w:rFonts w:hint="eastAsia" w:ascii="Times New Roman" w:hAnsi="Times New Roman" w:eastAsia="仿宋_GB2312" w:cs="仿宋_GB2312"/>
          <w:color w:val="auto"/>
          <w:sz w:val="32"/>
          <w:szCs w:val="32"/>
        </w:rPr>
        <w:t>监</w:t>
      </w:r>
      <w:r>
        <w:rPr>
          <w:rFonts w:hint="eastAsia" w:ascii="Times New Roman" w:hAnsi="Times New Roman" w:eastAsia="仿宋_GB2312" w:cs="仿宋_GB2312"/>
          <w:color w:val="auto"/>
          <w:sz w:val="32"/>
          <w:szCs w:val="32"/>
          <w:lang w:eastAsia="zh-CN"/>
        </w:rPr>
        <w:t>罚告</w:t>
      </w:r>
      <w:r>
        <w:rPr>
          <w:rFonts w:hint="eastAsia" w:ascii="仿宋_GB2312" w:hAnsi="仿宋_GB2312" w:eastAsia="仿宋_GB2312"/>
          <w:spacing w:val="-3"/>
          <w:sz w:val="32"/>
          <w:szCs w:val="32"/>
        </w:rPr>
        <w:t>〔202</w:t>
      </w:r>
      <w:r>
        <w:rPr>
          <w:rFonts w:hint="eastAsia" w:ascii="仿宋_GB2312" w:hAnsi="仿宋_GB2312" w:eastAsia="仿宋_GB2312"/>
          <w:spacing w:val="-3"/>
          <w:sz w:val="32"/>
          <w:szCs w:val="32"/>
          <w:lang w:val="en-US" w:eastAsia="zh-CN"/>
        </w:rPr>
        <w:t>5</w:t>
      </w:r>
      <w:r>
        <w:rPr>
          <w:rFonts w:hint="eastAsia" w:ascii="仿宋_GB2312" w:hAnsi="仿宋_GB2312" w:eastAsia="仿宋_GB2312"/>
          <w:spacing w:val="-3"/>
          <w:sz w:val="32"/>
          <w:szCs w:val="32"/>
        </w:rPr>
        <w:t>〕</w:t>
      </w:r>
      <w:r>
        <w:rPr>
          <w:rFonts w:hint="eastAsia" w:ascii="仿宋_GB2312" w:hAnsi="仿宋_GB2312" w:eastAsia="仿宋_GB2312"/>
          <w:spacing w:val="-3"/>
          <w:sz w:val="32"/>
          <w:szCs w:val="32"/>
          <w:lang w:val="en-US" w:eastAsia="zh-CN"/>
        </w:rPr>
        <w:t>09020001</w:t>
      </w:r>
      <w:r>
        <w:rPr>
          <w:rFonts w:hint="eastAsia" w:ascii="Times New Roman" w:hAnsi="Times New Roman" w:eastAsia="仿宋_GB2312" w:cs="仿宋_GB2312"/>
          <w:color w:val="auto"/>
          <w:sz w:val="32"/>
          <w:szCs w:val="32"/>
          <w:lang w:eastAsia="zh-CN"/>
        </w:rPr>
        <w:t>号</w:t>
      </w:r>
      <w:r>
        <w:rPr>
          <w:rFonts w:hint="eastAsia" w:ascii="仿宋_GB2312" w:hAnsi="仿宋_GB2312" w:eastAsia="仿宋_GB2312" w:cs="Times New Roman"/>
          <w:color w:val="auto"/>
          <w:spacing w:val="-3"/>
          <w:sz w:val="32"/>
          <w:szCs w:val="32"/>
          <w:lang w:val="en-US" w:eastAsia="zh-CN"/>
        </w:rPr>
        <w:t>），告知</w:t>
      </w:r>
      <w:r>
        <w:rPr>
          <w:rFonts w:hint="eastAsia" w:ascii="仿宋_GB2312" w:hAnsi="仿宋_GB2312" w:eastAsia="仿宋_GB2312"/>
          <w:color w:val="000000"/>
          <w:spacing w:val="-3"/>
          <w:sz w:val="32"/>
          <w:szCs w:val="32"/>
          <w:lang w:eastAsia="zh-CN"/>
        </w:rPr>
        <w:t>当事人</w:t>
      </w:r>
      <w:r>
        <w:rPr>
          <w:rFonts w:hint="eastAsia" w:ascii="仿宋_GB2312" w:hAnsi="仿宋_GB2312" w:eastAsia="仿宋_GB2312" w:cs="Times New Roman"/>
          <w:color w:val="auto"/>
          <w:spacing w:val="-3"/>
          <w:sz w:val="32"/>
          <w:szCs w:val="32"/>
          <w:lang w:val="en-US" w:eastAsia="zh-CN"/>
        </w:rPr>
        <w:t>拟作出行政处罚的事实、理由、依据、处罚内容及其依法享有陈述、申辩的权利，</w:t>
      </w:r>
      <w:r>
        <w:rPr>
          <w:rFonts w:hint="eastAsia" w:ascii="仿宋_GB2312" w:hAnsi="仿宋_GB2312" w:eastAsia="仿宋_GB2312"/>
          <w:color w:val="000000"/>
          <w:spacing w:val="-3"/>
          <w:sz w:val="32"/>
          <w:szCs w:val="32"/>
          <w:lang w:eastAsia="zh-CN"/>
        </w:rPr>
        <w:t>当事人</w:t>
      </w:r>
      <w:r>
        <w:rPr>
          <w:rFonts w:hint="eastAsia" w:ascii="仿宋_GB2312" w:hAnsi="仿宋_GB2312" w:eastAsia="仿宋_GB2312" w:cs="Times New Roman"/>
          <w:color w:val="auto"/>
          <w:spacing w:val="-3"/>
          <w:sz w:val="32"/>
          <w:szCs w:val="32"/>
          <w:lang w:val="en-US" w:eastAsia="zh-CN"/>
        </w:rPr>
        <w:t>未在法定期限内提出陈述、申辩的要求。</w:t>
      </w:r>
    </w:p>
    <w:p>
      <w:pPr>
        <w:keepNext w:val="0"/>
        <w:keepLines w:val="0"/>
        <w:pageBreakBefore w:val="0"/>
        <w:widowControl w:val="0"/>
        <w:kinsoku/>
        <w:wordWrap/>
        <w:overflowPunct/>
        <w:topLinePunct w:val="0"/>
        <w:autoSpaceDE/>
        <w:autoSpaceDN/>
        <w:bidi w:val="0"/>
        <w:spacing w:line="560" w:lineRule="exact"/>
        <w:ind w:right="420" w:rightChars="200" w:firstLine="628" w:firstLineChars="200"/>
        <w:textAlignment w:val="auto"/>
        <w:rPr>
          <w:rFonts w:hint="eastAsia" w:ascii="仿宋_GB2312" w:hAnsi="Times New Roman" w:eastAsia="仿宋_GB2312" w:cs="Times New Roman"/>
          <w:sz w:val="32"/>
          <w:szCs w:val="32"/>
          <w:u w:val="none"/>
          <w:lang w:val="en-US" w:eastAsia="zh-CN"/>
        </w:rPr>
      </w:pPr>
      <w:r>
        <w:rPr>
          <w:rFonts w:hint="eastAsia" w:ascii="仿宋_GB2312" w:hAnsi="仿宋_GB2312" w:eastAsia="仿宋_GB2312" w:cs="仿宋_GB2312"/>
          <w:color w:val="auto"/>
          <w:spacing w:val="-3"/>
          <w:sz w:val="32"/>
          <w:szCs w:val="32"/>
          <w:lang w:val="en-US" w:eastAsia="zh-CN"/>
        </w:rPr>
        <w:t>本局认为，</w:t>
      </w:r>
      <w:r>
        <w:rPr>
          <w:rFonts w:hint="eastAsia" w:ascii="Times New Roman" w:hAnsi="Times New Roman" w:eastAsia="仿宋_GB2312" w:cs="仿宋_GB2312"/>
          <w:bCs/>
          <w:sz w:val="32"/>
          <w:szCs w:val="32"/>
        </w:rPr>
        <w:t>当事人</w:t>
      </w:r>
      <w:r>
        <w:rPr>
          <w:rFonts w:ascii="仿宋_GB2312" w:hAnsi="仿宋_GB2312" w:eastAsia="仿宋_GB2312"/>
          <w:sz w:val="32"/>
          <w:szCs w:val="32"/>
        </w:rPr>
        <w:t>明知</w:t>
      </w:r>
      <w:r>
        <w:rPr>
          <w:rFonts w:hint="eastAsia" w:ascii="仿宋_GB2312" w:hAnsi="仿宋_GB2312" w:eastAsia="仿宋_GB2312"/>
          <w:sz w:val="32"/>
          <w:szCs w:val="32"/>
          <w:lang w:eastAsia="zh-CN"/>
        </w:rPr>
        <w:t>黄瑞隆</w:t>
      </w:r>
      <w:r>
        <w:rPr>
          <w:rFonts w:hint="eastAsia" w:ascii="仿宋_GB2312" w:hAnsi="仿宋_GB2312" w:eastAsia="仿宋_GB2312"/>
          <w:sz w:val="32"/>
          <w:szCs w:val="32"/>
          <w:lang w:val="en-US" w:eastAsia="zh-CN"/>
        </w:rPr>
        <w:t>生产</w:t>
      </w:r>
      <w:r>
        <w:rPr>
          <w:rFonts w:hint="eastAsia" w:ascii="仿宋_GB2312" w:hAnsi="仿宋_GB2312" w:eastAsia="仿宋_GB2312"/>
          <w:sz w:val="32"/>
          <w:szCs w:val="32"/>
        </w:rPr>
        <w:t>销售的</w:t>
      </w:r>
      <w:r>
        <w:rPr>
          <w:rFonts w:ascii="仿宋_GB2312" w:hAnsi="仿宋_GB2312" w:eastAsia="仿宋_GB2312"/>
          <w:sz w:val="32"/>
          <w:szCs w:val="32"/>
        </w:rPr>
        <w:t>鞋子是</w:t>
      </w:r>
      <w:r>
        <w:rPr>
          <w:rFonts w:hint="eastAsia" w:ascii="仿宋_GB2312" w:hAnsi="仿宋_GB2312" w:eastAsia="仿宋_GB2312"/>
          <w:sz w:val="32"/>
          <w:szCs w:val="32"/>
        </w:rPr>
        <w:t>假冒耐克运动鞋，仍受雇于</w:t>
      </w:r>
      <w:r>
        <w:rPr>
          <w:rFonts w:hint="eastAsia" w:ascii="仿宋_GB2312" w:hAnsi="仿宋_GB2312" w:eastAsia="仿宋_GB2312"/>
          <w:sz w:val="32"/>
          <w:szCs w:val="32"/>
          <w:lang w:eastAsia="zh-CN"/>
        </w:rPr>
        <w:t>黄瑞隆</w:t>
      </w:r>
      <w:r>
        <w:rPr>
          <w:rFonts w:hint="eastAsia" w:ascii="仿宋_GB2312" w:hAnsi="仿宋_GB2312" w:eastAsia="仿宋_GB2312"/>
          <w:sz w:val="32"/>
          <w:szCs w:val="32"/>
        </w:rPr>
        <w:t>并为其经营的假鞋</w:t>
      </w:r>
      <w:r>
        <w:rPr>
          <w:rFonts w:hint="eastAsia" w:ascii="仿宋_GB2312" w:hAnsi="仿宋_GB2312" w:eastAsia="仿宋_GB2312"/>
          <w:sz w:val="32"/>
          <w:szCs w:val="32"/>
          <w:lang w:eastAsia="zh-CN"/>
        </w:rPr>
        <w:t>工厂提供配货、运输</w:t>
      </w:r>
      <w:r>
        <w:rPr>
          <w:rFonts w:hint="eastAsia" w:ascii="仿宋_GB2312" w:hAnsi="仿宋_GB2312" w:eastAsia="仿宋_GB2312"/>
          <w:sz w:val="32"/>
          <w:szCs w:val="32"/>
        </w:rPr>
        <w:t>工作</w:t>
      </w:r>
      <w:r>
        <w:rPr>
          <w:rFonts w:hint="eastAsia" w:ascii="仿宋_GB2312" w:eastAsia="仿宋_GB2312"/>
          <w:sz w:val="32"/>
          <w:szCs w:val="32"/>
        </w:rPr>
        <w:t>的行为，</w:t>
      </w:r>
      <w:r>
        <w:rPr>
          <w:rFonts w:hint="eastAsia" w:ascii="Times New Roman" w:hAnsi="Times New Roman" w:eastAsia="仿宋_GB2312" w:cs="仿宋_GB2312"/>
          <w:bCs/>
          <w:sz w:val="32"/>
          <w:szCs w:val="32"/>
        </w:rPr>
        <w:t>属于《中华人民共和国商标法》第五十七条第（六）项规定的故意为侵犯他人商标专用权行为提供便利条件，帮助他人实施侵犯商标专用权行为的</w:t>
      </w:r>
      <w:r>
        <w:rPr>
          <w:rFonts w:hint="eastAsia" w:ascii="仿宋_GB2312" w:hAnsi="宋体" w:eastAsia="仿宋_GB2312"/>
          <w:sz w:val="32"/>
          <w:szCs w:val="32"/>
        </w:rPr>
        <w:t>违法行为</w:t>
      </w:r>
      <w:r>
        <w:rPr>
          <w:rFonts w:hint="eastAsia" w:ascii="仿宋_GB2312" w:hAnsi="ˎ̥" w:eastAsia="仿宋_GB2312"/>
          <w:sz w:val="32"/>
          <w:szCs w:val="32"/>
        </w:rPr>
        <w:t>。</w:t>
      </w:r>
    </w:p>
    <w:p>
      <w:pPr>
        <w:keepNext w:val="0"/>
        <w:keepLines w:val="0"/>
        <w:pageBreakBefore w:val="0"/>
        <w:widowControl w:val="0"/>
        <w:kinsoku/>
        <w:wordWrap/>
        <w:overflowPunct/>
        <w:topLinePunct w:val="0"/>
        <w:autoSpaceDE/>
        <w:autoSpaceDN/>
        <w:bidi w:val="0"/>
        <w:adjustRightInd/>
        <w:spacing w:line="560" w:lineRule="exact"/>
        <w:ind w:firstLine="628" w:firstLineChars="200"/>
        <w:textAlignment w:val="auto"/>
        <w:rPr>
          <w:rFonts w:hint="eastAsia" w:ascii="仿宋_GB2312" w:hAnsi="仿宋_GB2312" w:eastAsia="仿宋_GB2312"/>
          <w:sz w:val="32"/>
          <w:szCs w:val="32"/>
        </w:rPr>
      </w:pPr>
      <w:r>
        <w:rPr>
          <w:rFonts w:hint="eastAsia" w:ascii="仿宋_GB2312" w:hAnsi="仿宋_GB2312" w:eastAsia="仿宋_GB2312"/>
          <w:spacing w:val="-3"/>
          <w:sz w:val="32"/>
          <w:szCs w:val="32"/>
        </w:rPr>
        <w:t>鉴于当事人实施了《中华人民共和国刑法》第二百一十三条、第二十五条第一款规定的行为，其具有从犯、自首情节并自愿认罪认罚，可视为犯罪情节轻微，检察机关决定对当事人不起诉。在本局案件调查期间，</w:t>
      </w:r>
      <w:r>
        <w:rPr>
          <w:rFonts w:hint="eastAsia" w:ascii="Times New Roman" w:hAnsi="Times New Roman" w:eastAsia="仿宋_GB2312" w:cs="仿宋_GB2312"/>
          <w:sz w:val="32"/>
          <w:szCs w:val="32"/>
        </w:rPr>
        <w:t>当事人能积极配合调查，如实陈述违法事实</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当事人侵犯注册商标专用权的违法行为属于《福建省市场监督管理行政处罚裁量权适用规则》第十一条第（二）、（四）项规定的可以从轻或减轻行政处罚情形，</w:t>
      </w:r>
      <w:r>
        <w:rPr>
          <w:rFonts w:hint="eastAsia" w:ascii="仿宋_GB2312" w:hAnsi="仿宋_GB2312" w:eastAsia="仿宋_GB2312"/>
          <w:sz w:val="32"/>
          <w:szCs w:val="32"/>
          <w:lang w:eastAsia="zh-CN"/>
        </w:rPr>
        <w:t>本局决定</w:t>
      </w:r>
      <w:r>
        <w:rPr>
          <w:rFonts w:hint="eastAsia" w:ascii="仿宋_GB2312" w:hAnsi="仿宋_GB2312" w:eastAsia="仿宋_GB2312"/>
          <w:sz w:val="32"/>
          <w:szCs w:val="32"/>
        </w:rPr>
        <w:t>参照《福建省市场监督管理系统适用&lt;商标法&gt;行政处罚裁量基准》SB-3</w:t>
      </w:r>
      <w:r>
        <w:rPr>
          <w:rFonts w:hint="eastAsia" w:ascii="Times New Roman" w:hAnsi="Times New Roman" w:eastAsia="仿宋_GB2312" w:cs="仿宋_GB2312"/>
          <w:sz w:val="32"/>
          <w:szCs w:val="32"/>
        </w:rPr>
        <w:t>的裁量意见予以从轻处罚。</w:t>
      </w:r>
    </w:p>
    <w:p>
      <w:pPr>
        <w:keepNext w:val="0"/>
        <w:keepLines w:val="0"/>
        <w:pageBreakBefore w:val="0"/>
        <w:widowControl w:val="0"/>
        <w:kinsoku/>
        <w:wordWrap/>
        <w:overflowPunct/>
        <w:topLinePunct w:val="0"/>
        <w:autoSpaceDE/>
        <w:autoSpaceDN/>
        <w:bidi w:val="0"/>
        <w:spacing w:line="560" w:lineRule="exact"/>
        <w:ind w:firstLine="628" w:firstLineChars="200"/>
        <w:rPr>
          <w:rFonts w:hint="eastAsia" w:ascii="仿宋_GB2312" w:hAnsi="仿宋_GB2312" w:eastAsia="仿宋_GB2312"/>
          <w:spacing w:val="-3"/>
          <w:sz w:val="32"/>
          <w:szCs w:val="32"/>
        </w:rPr>
      </w:pPr>
      <w:r>
        <w:rPr>
          <w:rFonts w:hint="eastAsia" w:ascii="仿宋_GB2312" w:hAnsi="仿宋_GB2312" w:eastAsia="仿宋_GB2312"/>
          <w:spacing w:val="-3"/>
          <w:sz w:val="32"/>
          <w:szCs w:val="32"/>
        </w:rPr>
        <w:t>依据</w:t>
      </w:r>
      <w:r>
        <w:rPr>
          <w:rFonts w:ascii="仿宋_GB2312" w:hAnsi="仿宋_GB2312" w:eastAsia="仿宋_GB2312"/>
          <w:spacing w:val="-3"/>
          <w:sz w:val="32"/>
          <w:szCs w:val="32"/>
        </w:rPr>
        <w:t>《中华人民共和国商标法》</w:t>
      </w:r>
      <w:r>
        <w:rPr>
          <w:rFonts w:hint="eastAsia" w:ascii="仿宋_GB2312" w:hAnsi="仿宋_GB2312" w:eastAsia="仿宋_GB2312"/>
          <w:spacing w:val="-3"/>
          <w:sz w:val="32"/>
          <w:szCs w:val="32"/>
        </w:rPr>
        <w:t>第六十条第二款的规定，</w:t>
      </w:r>
      <w:r>
        <w:rPr>
          <w:rFonts w:hint="eastAsia" w:ascii="仿宋_GB2312" w:hAnsi="仿宋_GB2312" w:eastAsia="仿宋_GB2312"/>
          <w:spacing w:val="-3"/>
          <w:sz w:val="32"/>
          <w:szCs w:val="32"/>
          <w:lang w:eastAsia="zh-CN"/>
        </w:rPr>
        <w:t>本局决定</w:t>
      </w:r>
      <w:r>
        <w:rPr>
          <w:rFonts w:hint="eastAsia" w:ascii="仿宋_GB2312" w:hAnsi="仿宋_GB2312" w:eastAsia="仿宋_GB2312"/>
          <w:spacing w:val="-3"/>
          <w:sz w:val="32"/>
          <w:szCs w:val="32"/>
        </w:rPr>
        <w:t>对当事人作如下行政处罚：</w:t>
      </w:r>
    </w:p>
    <w:p>
      <w:pPr>
        <w:keepNext w:val="0"/>
        <w:keepLines w:val="0"/>
        <w:pageBreakBefore w:val="0"/>
        <w:widowControl w:val="0"/>
        <w:kinsoku/>
        <w:wordWrap/>
        <w:overflowPunct/>
        <w:topLinePunct w:val="0"/>
        <w:autoSpaceDE/>
        <w:autoSpaceDN/>
        <w:bidi w:val="0"/>
        <w:spacing w:line="560" w:lineRule="exact"/>
        <w:ind w:firstLine="628" w:firstLineChars="200"/>
        <w:rPr>
          <w:rFonts w:hint="eastAsia" w:ascii="仿宋_GB2312" w:hAnsi="仿宋_GB2312" w:eastAsia="仿宋_GB2312" w:cs="Times New Roman"/>
          <w:color w:val="auto"/>
          <w:spacing w:val="-3"/>
          <w:sz w:val="32"/>
          <w:szCs w:val="32"/>
          <w:lang w:val="en-US" w:eastAsia="zh-CN"/>
        </w:rPr>
      </w:pPr>
      <w:r>
        <w:rPr>
          <w:rFonts w:hint="eastAsia" w:ascii="仿宋_GB2312" w:hAnsi="仿宋_GB2312" w:eastAsia="仿宋_GB2312"/>
          <w:spacing w:val="-3"/>
          <w:sz w:val="32"/>
          <w:szCs w:val="32"/>
        </w:rPr>
        <w:t>责令当事人立即停止侵犯注册商标专用权</w:t>
      </w:r>
      <w:r>
        <w:rPr>
          <w:rFonts w:hint="eastAsia" w:ascii="仿宋_GB2312" w:hAnsi="宋体" w:eastAsia="仿宋_GB2312"/>
          <w:sz w:val="32"/>
          <w:szCs w:val="32"/>
        </w:rPr>
        <w:t>的</w:t>
      </w:r>
      <w:r>
        <w:rPr>
          <w:rFonts w:hint="eastAsia" w:ascii="仿宋_GB2312" w:hAnsi="仿宋_GB2312" w:eastAsia="仿宋_GB2312"/>
          <w:spacing w:val="-3"/>
          <w:sz w:val="32"/>
          <w:szCs w:val="32"/>
        </w:rPr>
        <w:t>违法行为，</w:t>
      </w:r>
      <w:r>
        <w:rPr>
          <w:rFonts w:hint="eastAsia" w:ascii="仿宋_GB2312" w:hAnsi="仿宋_GB2312" w:eastAsia="仿宋_GB2312"/>
          <w:color w:val="000000"/>
          <w:spacing w:val="-3"/>
          <w:sz w:val="32"/>
          <w:szCs w:val="32"/>
        </w:rPr>
        <w:t>并处罚款人民币</w:t>
      </w:r>
      <w:r>
        <w:rPr>
          <w:rFonts w:hint="eastAsia" w:ascii="仿宋_GB2312" w:hAnsi="仿宋_GB2312" w:eastAsia="仿宋_GB2312"/>
          <w:sz w:val="32"/>
          <w:szCs w:val="32"/>
        </w:rPr>
        <w:t>30000</w:t>
      </w:r>
      <w:r>
        <w:rPr>
          <w:rFonts w:hint="eastAsia" w:ascii="仿宋_GB2312" w:hAnsi="仿宋_GB2312" w:eastAsia="仿宋_GB2312"/>
          <w:color w:val="000000"/>
          <w:spacing w:val="-3"/>
          <w:sz w:val="32"/>
          <w:szCs w:val="32"/>
        </w:rPr>
        <w:t>元，上缴国库。</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Times New Roman"/>
          <w:color w:val="auto"/>
          <w:spacing w:val="-3"/>
          <w:sz w:val="32"/>
          <w:szCs w:val="32"/>
          <w:lang w:val="en-US" w:eastAsia="zh-CN"/>
        </w:rPr>
      </w:pPr>
      <w:r>
        <w:rPr>
          <w:rFonts w:hint="eastAsia" w:ascii="仿宋_GB2312" w:hAnsi="仿宋_GB2312" w:eastAsia="仿宋_GB2312" w:cs="Times New Roman"/>
          <w:color w:val="auto"/>
          <w:spacing w:val="-3"/>
          <w:sz w:val="32"/>
          <w:szCs w:val="32"/>
          <w:lang w:val="en-US" w:eastAsia="zh-CN"/>
        </w:rPr>
        <w:t>当事人应当自收到本处罚决定书之日起十五日内，凭“福建省非税收入缴款通知书”通过以下两种方式如数缴纳罚款：1.通过缴款通知书中指定的银行柜台、手银、网银等办理；2.通过微信或支付宝扫一扫“福建省非税收入收缴‘云缴费</w:t>
      </w:r>
      <w:r>
        <w:rPr>
          <w:rFonts w:hint="default" w:ascii="仿宋_GB2312" w:hAnsi="仿宋_GB2312" w:eastAsia="仿宋_GB2312" w:cs="Times New Roman"/>
          <w:color w:val="auto"/>
          <w:spacing w:val="-3"/>
          <w:sz w:val="32"/>
          <w:szCs w:val="32"/>
          <w:lang w:val="en-US" w:eastAsia="zh-CN"/>
        </w:rPr>
        <w:t>’</w:t>
      </w:r>
      <w:r>
        <w:rPr>
          <w:rFonts w:hint="eastAsia" w:ascii="仿宋_GB2312" w:hAnsi="仿宋_GB2312" w:eastAsia="仿宋_GB2312" w:cs="Times New Roman"/>
          <w:color w:val="auto"/>
          <w:spacing w:val="-3"/>
          <w:sz w:val="32"/>
          <w:szCs w:val="32"/>
          <w:lang w:val="en-US" w:eastAsia="zh-CN"/>
        </w:rPr>
        <w:t>二维码”进行缴费。到期不缴纳罚款的，依据《中华人民共和国行政处罚法》第七十二条第一款第（一）项的规定，每日按罚款数额的百分之三加处罚款。</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cs="Times New Roman"/>
          <w:color w:val="auto"/>
          <w:spacing w:val="-3"/>
          <w:sz w:val="32"/>
          <w:szCs w:val="32"/>
          <w:lang w:val="en-US" w:eastAsia="zh-CN"/>
        </w:rPr>
      </w:pPr>
      <w:r>
        <w:rPr>
          <w:rFonts w:hint="eastAsia" w:ascii="仿宋_GB2312" w:hAnsi="仿宋_GB2312" w:eastAsia="仿宋_GB2312" w:cs="Times New Roman"/>
          <w:color w:val="auto"/>
          <w:spacing w:val="-3"/>
          <w:sz w:val="32"/>
          <w:szCs w:val="32"/>
          <w:lang w:val="en-US" w:eastAsia="zh-CN"/>
        </w:rPr>
        <w:t>如对以上行政处罚不服的，可在接到本决定书之日起六十日内，向莆田市涵江区人民政府申请复议或在六个月内向莆田市城厢区人民法院起诉；逾期不申请复议、不起诉又不履行的，本机关将申请人民法院强制执行。</w:t>
      </w:r>
    </w:p>
    <w:p>
      <w:pPr>
        <w:keepNext w:val="0"/>
        <w:keepLines w:val="0"/>
        <w:pageBreakBefore w:val="0"/>
        <w:widowControl w:val="0"/>
        <w:kinsoku/>
        <w:wordWrap/>
        <w:overflowPunct/>
        <w:topLinePunct w:val="0"/>
        <w:autoSpaceDE/>
        <w:autoSpaceDN/>
        <w:bidi w:val="0"/>
        <w:adjustRightInd/>
        <w:snapToGrid/>
        <w:spacing w:line="500" w:lineRule="exact"/>
        <w:ind w:firstLine="628" w:firstLineChars="200"/>
        <w:textAlignment w:val="auto"/>
        <w:outlineLvl w:val="9"/>
        <w:rPr>
          <w:rFonts w:hint="eastAsia" w:ascii="仿宋_GB2312" w:eastAsia="仿宋_GB2312"/>
          <w:color w:val="auto"/>
          <w:sz w:val="32"/>
          <w:szCs w:val="32"/>
        </w:rPr>
      </w:pPr>
      <w:r>
        <w:rPr>
          <w:rFonts w:hint="eastAsia" w:ascii="仿宋_GB2312" w:hAnsi="仿宋_GB2312" w:eastAsia="仿宋_GB2312"/>
          <w:color w:val="auto"/>
          <w:spacing w:val="-3"/>
          <w:sz w:val="32"/>
          <w:szCs w:val="32"/>
        </w:rPr>
        <w:t>附：“云缴费”二维码</w:t>
      </w:r>
    </w:p>
    <w:p>
      <w:pPr>
        <w:keepNext w:val="0"/>
        <w:keepLines w:val="0"/>
        <w:pageBreakBefore w:val="0"/>
        <w:widowControl w:val="0"/>
        <w:tabs>
          <w:tab w:val="left" w:pos="8374"/>
        </w:tabs>
        <w:kinsoku/>
        <w:wordWrap/>
        <w:overflowPunct/>
        <w:topLinePunct w:val="0"/>
        <w:autoSpaceDE/>
        <w:autoSpaceDN/>
        <w:bidi w:val="0"/>
        <w:adjustRightInd/>
        <w:spacing w:line="500" w:lineRule="exact"/>
        <w:ind w:right="785" w:rightChars="374"/>
        <w:textAlignment w:val="auto"/>
        <w:rPr>
          <w:rFonts w:hint="eastAsia" w:ascii="仿宋_GB2312" w:eastAsia="仿宋_GB2312"/>
          <w:color w:val="auto"/>
          <w:sz w:val="32"/>
          <w:szCs w:val="32"/>
        </w:rPr>
      </w:pPr>
      <w:r>
        <w:rPr>
          <w:rFonts w:hint="eastAsia" w:ascii="仿宋_GB2312" w:hAnsi="仿宋_GB2312" w:eastAsia="仿宋_GB2312" w:cs="仿宋_GB2312"/>
          <w:color w:val="auto"/>
          <w:spacing w:val="-3"/>
          <w:sz w:val="32"/>
          <w:szCs w:val="32"/>
          <w:lang w:eastAsia="zh-CN"/>
        </w:rPr>
        <w:drawing>
          <wp:anchor distT="0" distB="0" distL="114300" distR="114300" simplePos="0" relativeHeight="251662336" behindDoc="0" locked="0" layoutInCell="1" allowOverlap="1">
            <wp:simplePos x="0" y="0"/>
            <wp:positionH relativeFrom="column">
              <wp:posOffset>694055</wp:posOffset>
            </wp:positionH>
            <wp:positionV relativeFrom="paragraph">
              <wp:posOffset>72390</wp:posOffset>
            </wp:positionV>
            <wp:extent cx="1642745" cy="2016760"/>
            <wp:effectExtent l="0" t="0" r="3175" b="10795"/>
            <wp:wrapNone/>
            <wp:docPr id="1" name="图片 6" descr="9702658a80015925c07d31c1c0e389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9702658a80015925c07d31c1c0e389f"/>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1642745" cy="2016760"/>
                    </a:xfrm>
                    <a:prstGeom prst="rect">
                      <a:avLst/>
                    </a:prstGeom>
                    <a:noFill/>
                    <a:ln>
                      <a:noFill/>
                    </a:ln>
                  </pic:spPr>
                </pic:pic>
              </a:graphicData>
            </a:graphic>
          </wp:anchor>
        </w:drawing>
      </w:r>
      <w:r>
        <w:rPr>
          <w:rFonts w:hint="eastAsia" w:ascii="仿宋_GB2312" w:eastAsia="仿宋_GB2312"/>
          <w:color w:val="auto"/>
          <w:sz w:val="32"/>
          <w:szCs w:val="32"/>
        </w:rPr>
        <w:t xml:space="preserve">                             </w:t>
      </w:r>
    </w:p>
    <w:p>
      <w:pPr>
        <w:keepNext w:val="0"/>
        <w:keepLines w:val="0"/>
        <w:pageBreakBefore w:val="0"/>
        <w:widowControl w:val="0"/>
        <w:tabs>
          <w:tab w:val="left" w:pos="8374"/>
        </w:tabs>
        <w:kinsoku/>
        <w:wordWrap/>
        <w:overflowPunct/>
        <w:topLinePunct w:val="0"/>
        <w:autoSpaceDE/>
        <w:autoSpaceDN/>
        <w:bidi w:val="0"/>
        <w:adjustRightInd/>
        <w:spacing w:line="500" w:lineRule="exact"/>
        <w:ind w:right="785" w:rightChars="374"/>
        <w:textAlignment w:val="auto"/>
        <w:rPr>
          <w:rFonts w:hint="eastAsia" w:ascii="仿宋_GB2312" w:eastAsia="仿宋_GB2312"/>
          <w:color w:val="auto"/>
          <w:sz w:val="32"/>
          <w:szCs w:val="32"/>
        </w:rPr>
      </w:pPr>
    </w:p>
    <w:p>
      <w:pPr>
        <w:keepNext w:val="0"/>
        <w:keepLines w:val="0"/>
        <w:pageBreakBefore w:val="0"/>
        <w:widowControl w:val="0"/>
        <w:tabs>
          <w:tab w:val="left" w:pos="8374"/>
        </w:tabs>
        <w:kinsoku/>
        <w:wordWrap/>
        <w:overflowPunct/>
        <w:topLinePunct w:val="0"/>
        <w:autoSpaceDE/>
        <w:autoSpaceDN/>
        <w:bidi w:val="0"/>
        <w:adjustRightInd/>
        <w:spacing w:line="500" w:lineRule="exact"/>
        <w:ind w:right="785" w:rightChars="374" w:firstLine="3840" w:firstLineChars="1200"/>
        <w:textAlignment w:val="auto"/>
        <w:rPr>
          <w:rFonts w:hint="eastAsia" w:ascii="仿宋_GB2312" w:eastAsia="仿宋_GB2312"/>
          <w:color w:val="auto"/>
          <w:sz w:val="32"/>
          <w:szCs w:val="32"/>
        </w:rPr>
      </w:pPr>
    </w:p>
    <w:p>
      <w:pPr>
        <w:keepNext w:val="0"/>
        <w:keepLines w:val="0"/>
        <w:pageBreakBefore w:val="0"/>
        <w:widowControl w:val="0"/>
        <w:tabs>
          <w:tab w:val="left" w:pos="8374"/>
        </w:tabs>
        <w:kinsoku/>
        <w:wordWrap/>
        <w:overflowPunct/>
        <w:topLinePunct w:val="0"/>
        <w:autoSpaceDE/>
        <w:autoSpaceDN/>
        <w:bidi w:val="0"/>
        <w:adjustRightInd/>
        <w:spacing w:line="500" w:lineRule="exact"/>
        <w:ind w:right="785" w:rightChars="374"/>
        <w:textAlignment w:val="auto"/>
        <w:rPr>
          <w:rFonts w:hint="eastAsia" w:ascii="仿宋_GB2312"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28" w:firstLineChars="200"/>
        <w:textAlignment w:val="auto"/>
        <w:rPr>
          <w:rFonts w:hint="eastAsia" w:ascii="仿宋_GB2312" w:hAnsi="仿宋_GB2312" w:eastAsia="仿宋_GB2312"/>
          <w:color w:val="auto"/>
          <w:spacing w:val="-3"/>
          <w:sz w:val="32"/>
          <w:szCs w:val="32"/>
        </w:rPr>
      </w:pPr>
      <w:r>
        <w:rPr>
          <w:rFonts w:hint="eastAsia" w:ascii="仿宋_GB2312" w:hAnsi="仿宋_GB2312" w:eastAsia="仿宋_GB2312"/>
          <w:color w:val="auto"/>
          <w:spacing w:val="-3"/>
          <w:sz w:val="32"/>
          <w:szCs w:val="32"/>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28" w:firstLineChars="200"/>
        <w:textAlignment w:val="auto"/>
        <w:rPr>
          <w:rFonts w:hint="eastAsia" w:ascii="仿宋_GB2312" w:hAnsi="仿宋_GB2312" w:eastAsia="仿宋_GB2312"/>
          <w:color w:val="auto"/>
          <w:spacing w:val="-3"/>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28" w:firstLineChars="200"/>
        <w:textAlignment w:val="auto"/>
        <w:rPr>
          <w:rFonts w:hint="eastAsia" w:ascii="仿宋_GB2312" w:hAnsi="仿宋_GB2312" w:eastAsia="仿宋_GB2312"/>
          <w:color w:val="auto"/>
          <w:spacing w:val="-3"/>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28" w:firstLineChars="200"/>
        <w:textAlignment w:val="auto"/>
        <w:rPr>
          <w:rFonts w:hint="eastAsia" w:ascii="仿宋_GB2312" w:hAnsi="仿宋_GB2312" w:eastAsia="仿宋_GB2312"/>
          <w:color w:val="auto"/>
          <w:spacing w:val="-3"/>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28" w:firstLineChars="200"/>
        <w:textAlignment w:val="auto"/>
        <w:rPr>
          <w:rFonts w:hint="eastAsia" w:ascii="仿宋_GB2312" w:hAnsi="仿宋_GB2312" w:eastAsia="仿宋_GB2312"/>
          <w:color w:val="auto"/>
          <w:spacing w:val="-3"/>
          <w:sz w:val="32"/>
          <w:szCs w:val="32"/>
        </w:rPr>
      </w:pPr>
    </w:p>
    <w:p>
      <w:pPr>
        <w:keepNext w:val="0"/>
        <w:keepLines w:val="0"/>
        <w:pageBreakBefore w:val="0"/>
        <w:widowControl w:val="0"/>
        <w:tabs>
          <w:tab w:val="left" w:pos="8374"/>
        </w:tabs>
        <w:kinsoku/>
        <w:wordWrap/>
        <w:overflowPunct/>
        <w:topLinePunct w:val="0"/>
        <w:autoSpaceDE/>
        <w:autoSpaceDN/>
        <w:bidi w:val="0"/>
        <w:adjustRightInd/>
        <w:spacing w:line="500" w:lineRule="exact"/>
        <w:ind w:right="785" w:rightChars="374" w:firstLine="3840" w:firstLineChars="1200"/>
        <w:textAlignment w:val="auto"/>
        <w:rPr>
          <w:rFonts w:hint="eastAsia" w:ascii="仿宋_GB2312" w:hAnsi="仿宋_GB2312" w:eastAsia="仿宋_GB2312"/>
          <w:color w:val="auto"/>
          <w:spacing w:val="-3"/>
          <w:sz w:val="32"/>
          <w:szCs w:val="32"/>
        </w:rPr>
      </w:pPr>
      <w:r>
        <w:rPr>
          <w:rFonts w:hint="eastAsia" w:ascii="仿宋_GB2312" w:eastAsia="仿宋_GB2312"/>
          <w:color w:val="auto"/>
          <w:sz w:val="32"/>
          <w:szCs w:val="32"/>
        </w:rPr>
        <w:t>莆田市</w:t>
      </w:r>
      <w:r>
        <w:rPr>
          <w:rFonts w:hint="eastAsia" w:ascii="仿宋_GB2312" w:eastAsia="仿宋_GB2312"/>
          <w:color w:val="auto"/>
          <w:sz w:val="32"/>
          <w:szCs w:val="32"/>
          <w:lang w:eastAsia="zh-CN"/>
        </w:rPr>
        <w:t>涵江区</w:t>
      </w:r>
      <w:r>
        <w:rPr>
          <w:rFonts w:hint="eastAsia" w:ascii="仿宋_GB2312" w:eastAsia="仿宋_GB2312"/>
          <w:color w:val="auto"/>
          <w:sz w:val="32"/>
          <w:szCs w:val="32"/>
        </w:rPr>
        <w:t xml:space="preserve">市场监督管理局    </w:t>
      </w:r>
    </w:p>
    <w:p>
      <w:pPr>
        <w:keepNext w:val="0"/>
        <w:keepLines w:val="0"/>
        <w:pageBreakBefore w:val="0"/>
        <w:widowControl w:val="0"/>
        <w:tabs>
          <w:tab w:val="left" w:pos="8058"/>
        </w:tabs>
        <w:kinsoku/>
        <w:wordWrap/>
        <w:overflowPunct/>
        <w:topLinePunct w:val="0"/>
        <w:autoSpaceDE/>
        <w:autoSpaceDN/>
        <w:bidi w:val="0"/>
        <w:adjustRightInd/>
        <w:spacing w:line="500" w:lineRule="exact"/>
        <w:ind w:right="785" w:rightChars="374"/>
        <w:jc w:val="center"/>
        <w:textAlignment w:val="auto"/>
        <w:outlineLvl w:val="0"/>
        <w:rPr>
          <w:rFonts w:hint="eastAsia" w:ascii="仿宋_GB2312" w:hAnsi="仿宋_GB2312" w:eastAsia="仿宋_GB2312" w:cs="仿宋_GB2312"/>
          <w:color w:val="auto"/>
          <w:spacing w:val="-3"/>
          <w:sz w:val="32"/>
          <w:szCs w:val="32"/>
          <w:lang w:val="en-US" w:eastAsia="zh-CN"/>
        </w:rPr>
      </w:pPr>
      <w:r>
        <w:rPr>
          <w:rFonts w:hint="eastAsia" w:ascii="仿宋_GB2312" w:hAnsi="仿宋_GB2312" w:eastAsia="仿宋_GB2312"/>
          <w:color w:val="auto"/>
          <w:spacing w:val="-3"/>
          <w:sz w:val="32"/>
          <w:szCs w:val="32"/>
        </w:rPr>
        <w:t xml:space="preserve">                           202</w:t>
      </w:r>
      <w:r>
        <w:rPr>
          <w:rFonts w:hint="eastAsia" w:ascii="仿宋_GB2312" w:hAnsi="仿宋_GB2312" w:eastAsia="仿宋_GB2312"/>
          <w:color w:val="auto"/>
          <w:spacing w:val="-3"/>
          <w:sz w:val="32"/>
          <w:szCs w:val="32"/>
          <w:lang w:val="en-US" w:eastAsia="zh-CN"/>
        </w:rPr>
        <w:t>5</w:t>
      </w:r>
      <w:r>
        <w:rPr>
          <w:rFonts w:hint="eastAsia" w:ascii="仿宋_GB2312" w:hAnsi="仿宋_GB2312" w:eastAsia="仿宋_GB2312" w:cs="仿宋_GB2312"/>
          <w:color w:val="auto"/>
          <w:spacing w:val="-3"/>
          <w:sz w:val="32"/>
          <w:szCs w:val="32"/>
        </w:rPr>
        <w:t>年</w:t>
      </w:r>
      <w:r>
        <w:rPr>
          <w:rFonts w:hint="eastAsia" w:ascii="仿宋_GB2312" w:hAnsi="仿宋_GB2312" w:eastAsia="仿宋_GB2312" w:cs="仿宋_GB2312"/>
          <w:color w:val="auto"/>
          <w:spacing w:val="-3"/>
          <w:sz w:val="32"/>
          <w:szCs w:val="32"/>
          <w:lang w:val="en-US" w:eastAsia="zh-CN"/>
        </w:rPr>
        <w:t>10</w:t>
      </w:r>
      <w:r>
        <w:rPr>
          <w:rFonts w:hint="eastAsia" w:ascii="仿宋_GB2312" w:hAnsi="仿宋_GB2312" w:eastAsia="仿宋_GB2312" w:cs="Times New Roman"/>
          <w:color w:val="auto"/>
          <w:spacing w:val="-3"/>
          <w:sz w:val="32"/>
          <w:szCs w:val="32"/>
          <w:lang w:val="en-US" w:eastAsia="zh-CN"/>
        </w:rPr>
        <w:t>月27日</w:t>
      </w:r>
    </w:p>
    <w:p>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仿宋_GB2312" w:hAnsi="黑体" w:eastAsia="仿宋_GB2312"/>
          <w:color w:val="auto"/>
          <w:sz w:val="32"/>
          <w:szCs w:val="32"/>
        </w:rPr>
      </w:pPr>
      <w:r>
        <w:rPr>
          <w:rFonts w:hint="eastAsia" w:ascii="仿宋_GB2312" w:hAnsi="黑体" w:eastAsia="仿宋_GB2312" w:cs="黑体"/>
          <w:color w:val="auto"/>
          <w:sz w:val="32"/>
          <w:szCs w:val="32"/>
        </w:rPr>
        <w:t>（市场监督管理部门将依法向社会公示本行政处罚决定信息）</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仿宋_GB2312" w:eastAsia="仿宋_GB2312"/>
          <w:color w:val="auto"/>
          <w:sz w:val="32"/>
          <w:szCs w:val="32"/>
        </w:rPr>
      </w:pPr>
      <w:r>
        <w:rPr>
          <w:rFonts w:hint="eastAsia" w:ascii="仿宋_GB2312" w:eastAsia="仿宋_GB2312"/>
          <w:color w:val="auto"/>
          <w:sz w:val="32"/>
          <w:szCs w:val="32"/>
        </w:rPr>
        <mc:AlternateContent>
          <mc:Choice Requires="wps">
            <w:drawing>
              <wp:anchor distT="0" distB="0" distL="114300" distR="114300" simplePos="0" relativeHeight="251661312" behindDoc="0" locked="0" layoutInCell="1" allowOverlap="1">
                <wp:simplePos x="0" y="0"/>
                <wp:positionH relativeFrom="column">
                  <wp:posOffset>29210</wp:posOffset>
                </wp:positionH>
                <wp:positionV relativeFrom="paragraph">
                  <wp:posOffset>172085</wp:posOffset>
                </wp:positionV>
                <wp:extent cx="5550535" cy="635"/>
                <wp:effectExtent l="0" t="7620" r="12065" b="14605"/>
                <wp:wrapNone/>
                <wp:docPr id="4" name="直接连接符 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3pt;margin-top:13.55pt;height:0.05pt;width:437.05pt;z-index:251661312;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4dGfXVAAAABwEAAA8AAAAAAAAA&#10;AQAgAAAAIgAAAGRycy9kb3ducmV2LnhtbFBLAQIUABQAAAAIAIdO4kAEBipe2wEAAJkDAAAOAAAA&#10;AAAAAAEAIAAAACQBAABkcnMvZTJvRG9jLnhtbFBLBQYAAAAABgAGAFkBAABxBQAAAAA=&#10;">
                <v:fill on="f" focussize="0,0"/>
                <v:stroke weight="1.25pt" color="#000000" joinstyle="round"/>
                <v:imagedata o:title=""/>
                <o:lock v:ext="edit" aspectratio="f"/>
              </v:line>
            </w:pict>
          </mc:Fallback>
        </mc:AlternateContent>
      </w:r>
    </w:p>
    <w:p>
      <w:pPr>
        <w:keepNext w:val="0"/>
        <w:keepLines w:val="0"/>
        <w:pageBreakBefore w:val="0"/>
        <w:widowControl w:val="0"/>
        <w:tabs>
          <w:tab w:val="left" w:pos="8848"/>
        </w:tabs>
        <w:kinsoku/>
        <w:wordWrap/>
        <w:overflowPunct/>
        <w:topLinePunct w:val="0"/>
        <w:autoSpaceDE/>
        <w:autoSpaceDN/>
        <w:bidi w:val="0"/>
        <w:adjustRightInd/>
        <w:spacing w:line="500" w:lineRule="exact"/>
        <w:ind w:right="-2" w:rightChars="-1"/>
        <w:jc w:val="right"/>
        <w:textAlignment w:val="auto"/>
        <w:rPr>
          <w:rFonts w:hint="eastAsia" w:ascii="仿宋_GB2312" w:eastAsia="仿宋_GB2312" w:cs="仿宋_GB2312"/>
          <w:color w:val="auto"/>
          <w:sz w:val="32"/>
          <w:szCs w:val="32"/>
        </w:rPr>
      </w:pPr>
      <w:r>
        <w:rPr>
          <w:rFonts w:hint="eastAsia" w:ascii="仿宋_GB2312" w:eastAsia="仿宋_GB2312"/>
          <w:color w:val="auto"/>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5" name="直接连接符 5"/>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i+/zkdcAAAAKAQAADwAA&#10;AAAAAAABACAAAAAiAAAAZHJzL2Rvd25yZXYueG1sUEsBAhQAFAAAAAgAh07iQEOd2bTeAQAAlwMA&#10;AA4AAAAAAAAAAQAgAAAAJgEAAGRycy9lMm9Eb2MueG1sUEsFBgAAAAAGAAYAWQEAAHYFAAAAAA==&#10;">
                <v:fill on="f" focussize="0,0"/>
                <v:stroke weight="0.737007874015748pt" color="#000000" joinstyle="round" endcap="square"/>
                <v:imagedata o:title=""/>
                <o:lock v:ext="edit" aspectratio="f"/>
              </v:line>
            </w:pict>
          </mc:Fallback>
        </mc:AlternateContent>
      </w:r>
      <w:r>
        <w:rPr>
          <w:rFonts w:hint="eastAsia" w:ascii="仿宋_GB2312" w:eastAsia="仿宋_GB2312" w:cs="仿宋_GB2312"/>
          <w:color w:val="auto"/>
          <w:sz w:val="32"/>
          <w:szCs w:val="32"/>
        </w:rPr>
        <w:t>本文书一式四份，二份送达，一份归档，一份交财务部门留存。</w:t>
      </w:r>
    </w:p>
    <w:p>
      <w:pPr>
        <w:keepNext w:val="0"/>
        <w:keepLines w:val="0"/>
        <w:pageBreakBefore w:val="0"/>
        <w:widowControl w:val="0"/>
        <w:kinsoku/>
        <w:wordWrap/>
        <w:overflowPunct/>
        <w:topLinePunct w:val="0"/>
        <w:autoSpaceDE/>
        <w:autoSpaceDN/>
        <w:bidi w:val="0"/>
        <w:adjustRightInd/>
        <w:spacing w:line="500" w:lineRule="exact"/>
        <w:textAlignment w:val="auto"/>
        <w:rPr>
          <w:rFonts w:hint="eastAsia" w:ascii="仿宋_GB2312" w:hAnsi="仿宋_GB2312" w:eastAsia="仿宋_GB2312"/>
          <w:color w:val="auto"/>
          <w:spacing w:val="-3"/>
          <w:sz w:val="32"/>
          <w:szCs w:val="32"/>
        </w:rPr>
        <w:sectPr>
          <w:footerReference r:id="rId3" w:type="default"/>
          <w:pgSz w:w="11906" w:h="16838"/>
          <w:pgMar w:top="1701" w:right="1474" w:bottom="1985" w:left="1588" w:header="851" w:footer="1418" w:gutter="0"/>
          <w:cols w:space="720" w:num="1"/>
          <w:docGrid w:type="lines" w:linePitch="579" w:charSpace="0"/>
        </w:sect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附页：本</w:t>
      </w:r>
      <w:r>
        <w:rPr>
          <w:rFonts w:hint="eastAsia" w:ascii="仿宋_GB2312" w:hAnsi="仿宋_GB2312" w:eastAsia="仿宋_GB2312" w:cs="仿宋_GB2312"/>
          <w:spacing w:val="-3"/>
          <w:sz w:val="32"/>
          <w:szCs w:val="32"/>
          <w:lang w:eastAsia="zh-CN"/>
        </w:rPr>
        <w:t>行政处罚决定书</w:t>
      </w:r>
      <w:r>
        <w:rPr>
          <w:rFonts w:hint="eastAsia" w:ascii="仿宋_GB2312" w:hAnsi="仿宋_GB2312" w:eastAsia="仿宋_GB2312" w:cs="仿宋_GB2312"/>
          <w:spacing w:val="-3"/>
          <w:sz w:val="32"/>
          <w:szCs w:val="32"/>
        </w:rPr>
        <w:t>引用法条内容。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b/>
          <w:bCs/>
          <w:spacing w:val="-3"/>
          <w:sz w:val="32"/>
          <w:szCs w:val="32"/>
        </w:rPr>
      </w:pPr>
      <w:r>
        <w:rPr>
          <w:rFonts w:ascii="仿宋_GB2312" w:hAnsi="仿宋_GB2312" w:eastAsia="仿宋_GB2312"/>
          <w:b/>
          <w:spacing w:val="-3"/>
          <w:sz w:val="32"/>
          <w:szCs w:val="32"/>
        </w:rPr>
        <w:t>《中华人民共和国商标法》</w:t>
      </w:r>
      <w:r>
        <w:rPr>
          <w:rFonts w:hint="eastAsia" w:ascii="仿宋_GB2312" w:hAnsi="仿宋_GB2312" w:eastAsia="仿宋_GB2312"/>
          <w:b/>
          <w:spacing w:val="-3"/>
          <w:sz w:val="32"/>
          <w:szCs w:val="32"/>
        </w:rPr>
        <w:t>第</w:t>
      </w:r>
      <w:r>
        <w:rPr>
          <w:rFonts w:ascii="仿宋_GB2312" w:hAnsi="仿宋_GB2312" w:eastAsia="仿宋_GB2312"/>
          <w:b/>
          <w:spacing w:val="-3"/>
          <w:sz w:val="32"/>
          <w:szCs w:val="32"/>
        </w:rPr>
        <w:t>五十七</w:t>
      </w:r>
      <w:r>
        <w:rPr>
          <w:rFonts w:hint="eastAsia" w:ascii="仿宋_GB2312" w:hAnsi="仿宋_GB2312" w:eastAsia="仿宋_GB2312"/>
          <w:b/>
          <w:spacing w:val="-3"/>
          <w:sz w:val="32"/>
          <w:szCs w:val="32"/>
        </w:rPr>
        <w:t>条第（</w:t>
      </w:r>
      <w:r>
        <w:rPr>
          <w:rFonts w:hint="eastAsia" w:ascii="仿宋_GB2312" w:hAnsi="仿宋_GB2312" w:eastAsia="仿宋_GB2312"/>
          <w:b/>
          <w:bCs/>
          <w:spacing w:val="-3"/>
          <w:sz w:val="32"/>
          <w:szCs w:val="32"/>
        </w:rPr>
        <w:t>六）项：</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spacing w:val="-3"/>
          <w:sz w:val="32"/>
          <w:szCs w:val="32"/>
        </w:rPr>
      </w:pPr>
      <w:r>
        <w:rPr>
          <w:rFonts w:hint="eastAsia" w:ascii="仿宋_GB2312" w:hAnsi="仿宋_GB2312" w:eastAsia="仿宋_GB2312"/>
          <w:spacing w:val="-3"/>
          <w:sz w:val="32"/>
          <w:szCs w:val="32"/>
        </w:rPr>
        <w:t xml:space="preserve">有下列行为之一的，均属侵犯注册商标专用权：（六）故意为侵犯他人商标专用权行为提供便利条件，帮助他人实施侵犯商标专用权行为的； </w:t>
      </w:r>
    </w:p>
    <w:p>
      <w:pPr>
        <w:keepNext w:val="0"/>
        <w:keepLines w:val="0"/>
        <w:pageBreakBefore w:val="0"/>
        <w:widowControl w:val="0"/>
        <w:kinsoku/>
        <w:wordWrap/>
        <w:overflowPunct/>
        <w:topLinePunct w:val="0"/>
        <w:autoSpaceDE/>
        <w:autoSpaceDN/>
        <w:bidi w:val="0"/>
        <w:adjustRightInd/>
        <w:snapToGrid/>
        <w:spacing w:line="560" w:lineRule="exact"/>
        <w:ind w:firstLine="631" w:firstLineChars="200"/>
        <w:textAlignment w:val="auto"/>
        <w:rPr>
          <w:rFonts w:hint="eastAsia" w:ascii="仿宋_GB2312" w:hAnsi="仿宋_GB2312" w:eastAsia="仿宋_GB2312"/>
          <w:b/>
          <w:spacing w:val="-3"/>
          <w:sz w:val="32"/>
          <w:szCs w:val="32"/>
        </w:rPr>
      </w:pPr>
      <w:r>
        <w:rPr>
          <w:rFonts w:hint="eastAsia" w:ascii="仿宋_GB2312" w:hAnsi="仿宋_GB2312" w:eastAsia="仿宋_GB2312"/>
          <w:b/>
          <w:spacing w:val="-3"/>
          <w:sz w:val="32"/>
          <w:szCs w:val="32"/>
        </w:rPr>
        <w:t>《中华人民共和国商标法》第六十条第二款：</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spacing w:val="-3"/>
          <w:sz w:val="32"/>
          <w:szCs w:val="32"/>
        </w:rPr>
      </w:pPr>
      <w:r>
        <w:rPr>
          <w:rFonts w:ascii="仿宋_GB2312" w:hAnsi="仿宋_GB2312" w:eastAsia="仿宋_GB2312"/>
          <w:spacing w:val="-3"/>
          <w:sz w:val="32"/>
          <w:szCs w:val="32"/>
        </w:rPr>
        <w:t>工商行政管理部门处理时，认定侵权行为成立的，责令立即停止侵权行为，没收、销毁侵权商品和主要用于制造侵权商品、伪造注册商标标识的工具，违法经营额五万元以上的，可以处违法经营额五倍以下的罚款，没有违法经营额或者违法经营额不足五万元的，可以处二十五万元以下的罚款。对五年内实施两次以上商标侵权行为或者有其他严重情节的，应当从重处罚。销售不知道是侵犯注册商标专用权的商品，能证明该商品是自己合法取得并说明提供者的，由工商行政管理部门责令停止销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b/>
          <w:sz w:val="32"/>
          <w:szCs w:val="32"/>
        </w:rPr>
      </w:pPr>
      <w:r>
        <w:rPr>
          <w:rFonts w:hint="eastAsia" w:ascii="仿宋_GB2312" w:eastAsia="仿宋_GB2312"/>
          <w:b/>
          <w:sz w:val="32"/>
          <w:szCs w:val="32"/>
        </w:rPr>
        <w:t>《福建省市场监督管理行政处罚裁量权适用规则》第十一条第（二）、（四）项：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有下列情形之一的，可以依法从轻或者减轻行政处罚：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（二）积极配合市场监管部门调查，如实陈述违法事实并主动提供证据材料的;</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eastAsia" w:ascii="仿宋_GB2312" w:hAnsi="仿宋_GB2312" w:eastAsia="仿宋_GB2312"/>
          <w:spacing w:val="-3"/>
          <w:sz w:val="32"/>
          <w:szCs w:val="32"/>
        </w:rPr>
      </w:pPr>
      <w:r>
        <w:rPr>
          <w:rFonts w:hint="eastAsia" w:ascii="仿宋_GB2312" w:hAnsi="仿宋_GB2312" w:eastAsia="仿宋_GB2312"/>
          <w:spacing w:val="-3"/>
          <w:sz w:val="32"/>
          <w:szCs w:val="32"/>
        </w:rPr>
        <w:t>（四）在共同违法行为中起次要或辅助作用的；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b/>
          <w:sz w:val="32"/>
          <w:szCs w:val="32"/>
        </w:rPr>
      </w:pPr>
      <w:r>
        <w:rPr>
          <w:rFonts w:hint="eastAsia" w:ascii="仿宋_GB2312" w:eastAsia="仿宋_GB2312"/>
          <w:b/>
          <w:sz w:val="32"/>
          <w:szCs w:val="32"/>
        </w:rPr>
        <w:t>《福建省市场监督管理系统适用&lt;商标法&gt;行政处罚裁量基准》SB-3：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pPr>
      <w:r>
        <w:rPr>
          <w:rFonts w:hint="eastAsia" w:ascii="仿宋_GB2312" w:eastAsia="仿宋_GB2312"/>
          <w:sz w:val="32"/>
          <w:szCs w:val="32"/>
        </w:rPr>
        <w:t>违法行为与法定罚则：《商标法》第五十七条、第六十条第二款；违法情节：从轻情节；裁量幅度：违法经营额5万元以上的，可处违法经营额1.5倍以下罚款；没有违法经营额或者违法经营额不足5万元的，可处7.5万元以下的罚款；其他处罚：责令立即停止侵权行为，没收、销毁侵权商品和主要用于制造侵权商品、伪造注册商标标识的工具。</w:t>
      </w: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eastAsia" w:ascii="宋体" w:hAnsi="宋体"/>
        <w:sz w:val="28"/>
        <w:szCs w:val="28"/>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56335" cy="230505"/>
              <wp:effectExtent l="0" t="0" r="0" b="0"/>
              <wp:wrapNone/>
              <wp:docPr id="6" name="矩形 6"/>
              <wp:cNvGraphicFramePr/>
              <a:graphic xmlns:a="http://schemas.openxmlformats.org/drawingml/2006/main">
                <a:graphicData uri="http://schemas.microsoft.com/office/word/2010/wordprocessingShape">
                  <wps:wsp>
                    <wps:cNvSpPr/>
                    <wps:spPr>
                      <a:xfrm>
                        <a:off x="0" y="0"/>
                        <a:ext cx="1156335" cy="230505"/>
                      </a:xfrm>
                      <a:prstGeom prst="rect">
                        <a:avLst/>
                      </a:prstGeom>
                      <a:noFill/>
                      <a:ln>
                        <a:noFill/>
                      </a:ln>
                    </wps:spPr>
                    <wps:txbx>
                      <w:txbxContent>
                        <w:p>
                          <w:pPr>
                            <w:pStyle w:val="2"/>
                            <w:jc w:val="center"/>
                          </w:pPr>
                          <w:r>
                            <w:rPr>
                              <w:rFonts w:hint="eastAsia" w:ascii="宋体" w:hAnsi="宋体"/>
                              <w:sz w:val="28"/>
                              <w:szCs w:val="28"/>
                            </w:rPr>
                            <w:t>第</w:t>
                          </w:r>
                          <w:r>
                            <w:rPr>
                              <w:rFonts w:ascii="宋体" w:hAnsi="宋体"/>
                              <w:sz w:val="28"/>
                              <w:szCs w:val="28"/>
                            </w:rPr>
                            <w:fldChar w:fldCharType="begin"/>
                          </w:r>
                          <w:r>
                            <w:rPr>
                              <w:rStyle w:val="7"/>
                              <w:rFonts w:ascii="宋体" w:hAnsi="宋体"/>
                              <w:sz w:val="28"/>
                              <w:szCs w:val="28"/>
                            </w:rPr>
                            <w:instrText xml:space="preserve"> PAGE </w:instrText>
                          </w:r>
                          <w:r>
                            <w:rPr>
                              <w:rFonts w:ascii="宋体" w:hAnsi="宋体"/>
                              <w:sz w:val="28"/>
                              <w:szCs w:val="28"/>
                            </w:rPr>
                            <w:fldChar w:fldCharType="separate"/>
                          </w:r>
                          <w:r>
                            <w:rPr>
                              <w:rStyle w:val="7"/>
                              <w:rFonts w:ascii="宋体" w:hAnsi="宋体"/>
                              <w:sz w:val="28"/>
                              <w:szCs w:val="28"/>
                            </w:rPr>
                            <w:t>2</w:t>
                          </w:r>
                          <w:r>
                            <w:rPr>
                              <w:rFonts w:ascii="宋体" w:hAnsi="宋体"/>
                              <w:sz w:val="28"/>
                              <w:szCs w:val="28"/>
                            </w:rPr>
                            <w:fldChar w:fldCharType="end"/>
                          </w:r>
                          <w:r>
                            <w:rPr>
                              <w:rStyle w:val="7"/>
                              <w:rFonts w:hint="eastAsia" w:ascii="宋体" w:hAnsi="宋体"/>
                              <w:sz w:val="28"/>
                              <w:szCs w:val="28"/>
                            </w:rPr>
                            <w:t>页 共</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SECTIONPAGES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Style w:val="7"/>
                              <w:rFonts w:hint="eastAsia" w:ascii="宋体" w:hAnsi="宋体"/>
                              <w:sz w:val="28"/>
                              <w:szCs w:val="28"/>
                            </w:rPr>
                            <w:t>页</w:t>
                          </w:r>
                        </w:p>
                      </w:txbxContent>
                    </wps:txbx>
                    <wps:bodyPr wrap="none" lIns="0" tIns="0" rIns="0" bIns="0" upright="0">
                      <a:spAutoFit/>
                    </wps:bodyPr>
                  </wps:wsp>
                </a:graphicData>
              </a:graphic>
            </wp:anchor>
          </w:drawing>
        </mc:Choice>
        <mc:Fallback>
          <w:pict>
            <v:rect id="_x0000_s1026" o:spid="_x0000_s1026" o:spt="1" style="position:absolute;left:0pt;margin-top:0pt;height:18.15pt;width:91.05pt;mso-position-horizontal:center;mso-position-horizontal-relative:margin;mso-wrap-style:none;z-index:251659264;mso-width-relative:page;mso-height-relative:page;" filled="f" stroked="f" coordsize="21600,21600" o:gfxdata="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DoFHjHSAAAABAEAAA8AAAAA&#10;AAAAAQAgAAAAIgAAAGRycy9kb3ducmV2LnhtbFBLAQIUABQAAAAIAIdO4kAkz2zHqAEAAD0DAAAO&#10;AAAAAAAAAAEAIAAAACEBAABkcnMvZTJvRG9jLnhtbFBLBQYAAAAABgAGAFkBAAA7BQAAAAA=&#10;">
              <v:fill on="f" focussize="0,0"/>
              <v:stroke on="f"/>
              <v:imagedata o:title=""/>
              <o:lock v:ext="edit" aspectratio="f"/>
              <v:textbox inset="0mm,0mm,0mm,0mm" style="mso-fit-shape-to-text:t;">
                <w:txbxContent>
                  <w:p>
                    <w:pPr>
                      <w:pStyle w:val="2"/>
                      <w:jc w:val="center"/>
                    </w:pPr>
                    <w:r>
                      <w:rPr>
                        <w:rFonts w:hint="eastAsia" w:ascii="宋体" w:hAnsi="宋体"/>
                        <w:sz w:val="28"/>
                        <w:szCs w:val="28"/>
                      </w:rPr>
                      <w:t>第</w:t>
                    </w:r>
                    <w:r>
                      <w:rPr>
                        <w:rFonts w:ascii="宋体" w:hAnsi="宋体"/>
                        <w:sz w:val="28"/>
                        <w:szCs w:val="28"/>
                      </w:rPr>
                      <w:fldChar w:fldCharType="begin"/>
                    </w:r>
                    <w:r>
                      <w:rPr>
                        <w:rStyle w:val="7"/>
                        <w:rFonts w:ascii="宋体" w:hAnsi="宋体"/>
                        <w:sz w:val="28"/>
                        <w:szCs w:val="28"/>
                      </w:rPr>
                      <w:instrText xml:space="preserve"> PAGE </w:instrText>
                    </w:r>
                    <w:r>
                      <w:rPr>
                        <w:rFonts w:ascii="宋体" w:hAnsi="宋体"/>
                        <w:sz w:val="28"/>
                        <w:szCs w:val="28"/>
                      </w:rPr>
                      <w:fldChar w:fldCharType="separate"/>
                    </w:r>
                    <w:r>
                      <w:rPr>
                        <w:rStyle w:val="7"/>
                        <w:rFonts w:ascii="宋体" w:hAnsi="宋体"/>
                        <w:sz w:val="28"/>
                        <w:szCs w:val="28"/>
                      </w:rPr>
                      <w:t>2</w:t>
                    </w:r>
                    <w:r>
                      <w:rPr>
                        <w:rFonts w:ascii="宋体" w:hAnsi="宋体"/>
                        <w:sz w:val="28"/>
                        <w:szCs w:val="28"/>
                      </w:rPr>
                      <w:fldChar w:fldCharType="end"/>
                    </w:r>
                    <w:r>
                      <w:rPr>
                        <w:rStyle w:val="7"/>
                        <w:rFonts w:hint="eastAsia" w:ascii="宋体" w:hAnsi="宋体"/>
                        <w:sz w:val="28"/>
                        <w:szCs w:val="28"/>
                      </w:rPr>
                      <w:t>页 共</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SECTIONPAGES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Style w:val="7"/>
                        <w:rFonts w:hint="eastAsia" w:ascii="宋体" w:hAnsi="宋体"/>
                        <w:sz w:val="28"/>
                        <w:szCs w:val="28"/>
                      </w:rPr>
                      <w:t>页</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zNjViYTQxMGU2NGY2YWI4Nzc5YTRhZmM3NGQ0NmIifQ=="/>
  </w:docVars>
  <w:rsids>
    <w:rsidRoot w:val="15BB505A"/>
    <w:rsid w:val="04DC05F8"/>
    <w:rsid w:val="054D4ACD"/>
    <w:rsid w:val="15BB505A"/>
    <w:rsid w:val="15F4129E"/>
    <w:rsid w:val="1B7D7F8B"/>
    <w:rsid w:val="1C974E74"/>
    <w:rsid w:val="2BD31506"/>
    <w:rsid w:val="2EFB17E6"/>
    <w:rsid w:val="31124DA4"/>
    <w:rsid w:val="374C49CE"/>
    <w:rsid w:val="37EB3F0D"/>
    <w:rsid w:val="393B089B"/>
    <w:rsid w:val="3F2B6FE3"/>
    <w:rsid w:val="420C19F8"/>
    <w:rsid w:val="5603658C"/>
    <w:rsid w:val="56345377"/>
    <w:rsid w:val="58CD5C61"/>
    <w:rsid w:val="5E3C4235"/>
    <w:rsid w:val="62267572"/>
    <w:rsid w:val="653C6CF9"/>
    <w:rsid w:val="699E308B"/>
    <w:rsid w:val="711E77B7"/>
    <w:rsid w:val="73C85755"/>
    <w:rsid w:val="742247F3"/>
    <w:rsid w:val="7C6974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link w:val="6"/>
    <w:semiHidden/>
    <w:qFormat/>
    <w:uiPriority w:val="0"/>
    <w:rPr>
      <w:rFonts w:ascii="Verdana" w:hAnsi="Verdana"/>
      <w:kern w:val="0"/>
      <w:sz w:val="20"/>
      <w:lang w:eastAsia="en-US"/>
    </w:rPr>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Char Char Char Char"/>
    <w:basedOn w:val="1"/>
    <w:link w:val="5"/>
    <w:qFormat/>
    <w:uiPriority w:val="0"/>
    <w:pPr>
      <w:widowControl/>
      <w:spacing w:after="160" w:line="240" w:lineRule="exact"/>
      <w:jc w:val="left"/>
    </w:pPr>
    <w:rPr>
      <w:rFonts w:ascii="Verdana" w:hAnsi="Verdana"/>
      <w:kern w:val="0"/>
      <w:sz w:val="20"/>
      <w:lang w:eastAsia="en-US"/>
    </w:rPr>
  </w:style>
  <w:style w:type="character" w:styleId="7">
    <w:name w:val="page number"/>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2139</Words>
  <Characters>2252</Characters>
  <Lines>0</Lines>
  <Paragraphs>0</Paragraphs>
  <TotalTime>29</TotalTime>
  <ScaleCrop>false</ScaleCrop>
  <LinksUpToDate>false</LinksUpToDate>
  <CharactersWithSpaces>2316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2024-10-16T02:49:00Z</dcterms:created>
  <dc:creator>魏金伟</dc:creator>
  <cp:lastModifiedBy>鲍铭琴</cp:lastModifiedBy>
  <cp:lastPrinted>2025-10-21T01:40:00Z</cp:lastPrinted>
  <dcterms:modified xsi:type="dcterms:W3CDTF">2025-10-27T09:17:13Z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KSOTemplateDocerSaveRecord">
    <vt:lpwstr>eyJoZGlkIjoiYTI2N2M0MmIzOGYwZjJiNmRhYmRkOWVkY2Y1YTg5MTUiLCJ1c2VySWQiOiI2NTI0ODI4OTcifQ==</vt:lpwstr>
  </property>
  <property fmtid="{D5CDD505-2E9C-101B-9397-08002B2CF9AE}" pid="4" name="ICV">
    <vt:lpwstr>DEE6B8D196BA44658BA512FEE9353F98</vt:lpwstr>
  </property>
</Properties>
</file>