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cs="方正小标宋简体"/>
          <w:sz w:val="44"/>
          <w:szCs w:val="44"/>
        </w:rPr>
      </w:pPr>
      <w:r>
        <w:rPr>
          <w:rFonts w:hint="eastAsia" w:eastAsia="方正小标宋简体" w:cs="方正小标宋简体"/>
          <w:sz w:val="44"/>
          <w:szCs w:val="44"/>
        </w:rPr>
        <w:t>莆田市涵江区市场监督管理局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highlight w:val="none"/>
        </w:rPr>
      </w:pPr>
      <w:r>
        <w:rPr>
          <w:rFonts w:hint="eastAsia" w:eastAsia="方正小标宋简体" w:cs="方正小标宋简体"/>
          <w:sz w:val="44"/>
          <w:szCs w:val="44"/>
          <w:highlight w:val="none"/>
        </w:rPr>
        <w:t>行政处罚决定书</w: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仿宋_GB2312" w:hAnsi="仿宋_GB2312" w:eastAsia="仿宋_GB2312"/>
          <w:spacing w:val="-3"/>
          <w:sz w:val="32"/>
          <w:szCs w:val="32"/>
        </w:rPr>
      </w:pPr>
      <w:bookmarkStart w:id="0" w:name="_GoBack"/>
      <w:r>
        <w:rPr>
          <w:rFonts w:hint="eastAsia" w:ascii="仿宋_GB2312" w:hAnsi="仿宋_GB2312" w:eastAsia="仿宋_GB2312"/>
          <w:spacing w:val="-3"/>
          <w:sz w:val="32"/>
          <w:szCs w:val="32"/>
          <w:lang w:eastAsia="zh-CN"/>
        </w:rPr>
        <w:t>涵</w:t>
      </w:r>
      <w:r>
        <w:rPr>
          <w:rFonts w:hint="eastAsia" w:ascii="仿宋_GB2312" w:hAnsi="仿宋_GB2312" w:eastAsia="仿宋_GB2312"/>
          <w:spacing w:val="-3"/>
          <w:sz w:val="32"/>
          <w:szCs w:val="32"/>
        </w:rPr>
        <w:t>市监</w:t>
      </w:r>
      <w:r>
        <w:rPr>
          <w:rFonts w:hint="eastAsia" w:ascii="仿宋_GB2312" w:hAnsi="仿宋_GB2312" w:eastAsia="仿宋_GB2312"/>
          <w:spacing w:val="-3"/>
          <w:sz w:val="32"/>
          <w:szCs w:val="32"/>
          <w:lang w:eastAsia="zh-CN"/>
        </w:rPr>
        <w:t>处罚</w:t>
      </w:r>
      <w:r>
        <w:rPr>
          <w:rFonts w:hint="eastAsia" w:ascii="仿宋_GB2312" w:hAnsi="仿宋_GB2312" w:eastAsia="仿宋_GB2312"/>
          <w:spacing w:val="-3"/>
          <w:sz w:val="32"/>
          <w:szCs w:val="32"/>
        </w:rPr>
        <w:t>〔202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〕08070002号</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pacing w:val="-3"/>
          <w:sz w:val="32"/>
          <w:szCs w:val="32"/>
          <w:highlight w:val="none"/>
        </w:rPr>
        <w:t>当事人：</w:t>
      </w:r>
      <w:r>
        <w:rPr>
          <w:rFonts w:hint="eastAsia" w:ascii="仿宋_GB2312" w:hAnsi="仿宋_GB2312" w:eastAsia="仿宋_GB2312"/>
          <w:sz w:val="32"/>
          <w:szCs w:val="32"/>
          <w:lang w:eastAsia="zh-CN"/>
        </w:rPr>
        <w:t>黄玮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pacing w:val="-3"/>
          <w:sz w:val="32"/>
          <w:szCs w:val="32"/>
          <w:highlight w:val="none"/>
        </w:rPr>
        <w:t>公民身份号码：</w:t>
      </w:r>
      <w:r>
        <w:rPr>
          <w:rFonts w:hint="eastAsia" w:ascii="仿宋_GB2312" w:hAns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pacing w:val="-3"/>
          <w:sz w:val="32"/>
          <w:szCs w:val="32"/>
          <w:highlight w:val="none"/>
        </w:rPr>
        <w:t>联系电话：</w:t>
      </w:r>
      <w:r>
        <w:rPr>
          <w:rFonts w:hint="eastAsia" w:ascii="仿宋_GB2312" w:hAns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z w:val="32"/>
          <w:szCs w:val="32"/>
          <w:highlight w:val="none"/>
        </w:rPr>
      </w:pPr>
      <w:r>
        <w:rPr>
          <w:rFonts w:hint="eastAsia" w:ascii="仿宋_GB2312" w:hAnsi="仿宋_GB2312" w:eastAsia="仿宋_GB2312"/>
          <w:spacing w:val="-3"/>
          <w:sz w:val="32"/>
          <w:szCs w:val="32"/>
          <w:highlight w:val="none"/>
        </w:rPr>
        <w:t>联系地址：</w:t>
      </w:r>
      <w:r>
        <w:rPr>
          <w:rFonts w:hint="eastAsia" w:ascii="仿宋_GB2312" w:hAns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32"/>
        </w:rPr>
      </w:pPr>
      <w:r>
        <w:rPr>
          <w:rFonts w:hint="eastAsia" w:ascii="Times New Roman" w:hAnsi="Times New Roman" w:eastAsia="仿宋_GB2312" w:cs="仿宋_GB2312"/>
          <w:b w:val="0"/>
          <w:bCs/>
          <w:sz w:val="32"/>
          <w:szCs w:val="32"/>
        </w:rPr>
        <w:t>2025年8月6日，本局依据群众举报线索，依法对位于莆田市涵江区国欢镇高林街1919弄20号（创新鞋服厂区二号楼）由黄玮经营的鞋厂进行检查，现场检查发现当事人加工涉嫌侵犯耐克勾形注册商标的童鞋56双。当事人现场无法提供营业执照，也无法提供商标所有人的合法授权材料</w:t>
      </w:r>
      <w:r>
        <w:rPr>
          <w:rFonts w:hint="eastAsia" w:ascii="Times New Roman" w:hAnsi="Times New Roman" w:eastAsia="仿宋_GB2312" w:cs="仿宋_GB2312"/>
          <w:b w:val="0"/>
          <w:bCs/>
          <w:sz w:val="32"/>
          <w:szCs w:val="32"/>
          <w:lang w:eastAsia="zh-CN"/>
        </w:rPr>
        <w:t>及</w:t>
      </w:r>
      <w:r>
        <w:rPr>
          <w:rFonts w:hint="eastAsia" w:ascii="Times New Roman" w:hAnsi="Times New Roman" w:eastAsia="仿宋_GB2312" w:cs="仿宋_GB2312"/>
          <w:b w:val="0"/>
          <w:bCs/>
          <w:sz w:val="32"/>
          <w:szCs w:val="32"/>
        </w:rPr>
        <w:t>涉案物品的合法来源。经核查，当事人的行为涉嫌违反《中华人民共和国市场主体登记管理条例》第三条及《中华人民共和国商标法》第五十七条的有关规定。经局领导批准，本局予以立案调查。</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经查明，当事人于202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年</w:t>
      </w:r>
      <w:r>
        <w:rPr>
          <w:rFonts w:hint="eastAsia" w:ascii="仿宋_GB2312" w:hAnsi="仿宋_GB2312" w:eastAsia="仿宋_GB2312"/>
          <w:spacing w:val="-3"/>
          <w:sz w:val="32"/>
          <w:szCs w:val="32"/>
          <w:lang w:val="en-US" w:eastAsia="zh-CN"/>
        </w:rPr>
        <w:t>7月中旬</w:t>
      </w:r>
      <w:r>
        <w:rPr>
          <w:rFonts w:hint="eastAsia" w:ascii="仿宋_GB2312" w:hAnsi="仿宋_GB2312" w:eastAsia="仿宋_GB2312"/>
          <w:spacing w:val="-3"/>
          <w:sz w:val="32"/>
          <w:szCs w:val="32"/>
        </w:rPr>
        <w:t>，在未经市场主体登记的情况下，开设鞋厂</w:t>
      </w:r>
      <w:r>
        <w:rPr>
          <w:rFonts w:hint="eastAsia" w:ascii="仿宋_GB2312" w:hAnsi="仿宋_GB2312" w:eastAsia="仿宋_GB2312"/>
          <w:sz w:val="32"/>
          <w:szCs w:val="32"/>
          <w:lang w:val="en-US" w:eastAsia="zh-CN"/>
        </w:rPr>
        <w:t>从事成品鞋生产活动。因当事人无法提供经营账</w:t>
      </w:r>
      <w:r>
        <w:rPr>
          <w:rFonts w:hint="eastAsia" w:ascii="仿宋_GB2312" w:hAnsi="仿宋_GB2312" w:eastAsia="仿宋_GB2312"/>
          <w:spacing w:val="-3"/>
          <w:sz w:val="32"/>
          <w:szCs w:val="32"/>
        </w:rPr>
        <w:t>目和相关证据，也没有建账，当事人</w:t>
      </w:r>
      <w:r>
        <w:rPr>
          <w:rFonts w:hint="eastAsia" w:ascii="Times New Roman" w:hAnsi="Times New Roman" w:eastAsia="仿宋_GB2312" w:cs="仿宋_GB2312"/>
          <w:b w:val="0"/>
          <w:bCs/>
          <w:sz w:val="32"/>
          <w:szCs w:val="32"/>
        </w:rPr>
        <w:t>未经市场主体登记擅自从经营活动</w:t>
      </w:r>
      <w:r>
        <w:rPr>
          <w:rFonts w:hint="eastAsia" w:ascii="仿宋_GB2312" w:hAnsi="仿宋_GB2312" w:eastAsia="仿宋_GB2312"/>
          <w:spacing w:val="-3"/>
          <w:sz w:val="32"/>
          <w:szCs w:val="32"/>
        </w:rPr>
        <w:t>的违法所得无法查清。</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rPr>
        <w:t>当事人在未经商标注册人许可的情况下，擅自</w:t>
      </w:r>
      <w:r>
        <w:rPr>
          <w:rFonts w:hint="eastAsia" w:ascii="仿宋_GB2312" w:hAnsi="仿宋_GB2312" w:eastAsia="仿宋_GB2312"/>
          <w:spacing w:val="-3"/>
          <w:sz w:val="32"/>
          <w:szCs w:val="32"/>
          <w:lang w:eastAsia="zh-CN"/>
        </w:rPr>
        <w:t>生产</w:t>
      </w:r>
      <w:r>
        <w:rPr>
          <w:rFonts w:hint="eastAsia" w:ascii="仿宋_GB2312" w:hAnsi="仿宋_GB2312" w:eastAsia="仿宋_GB2312"/>
          <w:spacing w:val="-3"/>
          <w:sz w:val="32"/>
          <w:szCs w:val="32"/>
        </w:rPr>
        <w:t>标有</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rPr>
        <w:t>注册商标的</w:t>
      </w:r>
      <w:r>
        <w:rPr>
          <w:rFonts w:hint="eastAsia" w:ascii="仿宋_GB2312" w:hAnsi="仿宋_GB2312" w:eastAsia="仿宋_GB2312"/>
          <w:sz w:val="32"/>
          <w:szCs w:val="32"/>
          <w:lang w:val="en-US" w:eastAsia="zh-CN"/>
        </w:rPr>
        <w:t>童鞋</w:t>
      </w:r>
      <w:r>
        <w:rPr>
          <w:rFonts w:hint="eastAsia" w:ascii="仿宋_GB2312" w:hAnsi="仿宋_GB2312" w:eastAsia="仿宋_GB2312"/>
          <w:spacing w:val="-3"/>
          <w:sz w:val="32"/>
          <w:szCs w:val="32"/>
        </w:rPr>
        <w:t>。当事人与客户约定</w:t>
      </w:r>
      <w:r>
        <w:rPr>
          <w:rFonts w:hint="eastAsia" w:ascii="仿宋_GB2312" w:hAnsi="仿宋_GB2312" w:eastAsia="仿宋_GB2312"/>
          <w:spacing w:val="-3"/>
          <w:sz w:val="32"/>
          <w:szCs w:val="32"/>
          <w:lang w:eastAsia="zh-CN"/>
        </w:rPr>
        <w:t>生产</w:t>
      </w:r>
      <w:r>
        <w:rPr>
          <w:rFonts w:hint="eastAsia" w:ascii="仿宋_GB2312" w:hAnsi="仿宋_GB2312" w:eastAsia="仿宋_GB2312"/>
          <w:spacing w:val="-3"/>
          <w:sz w:val="32"/>
          <w:szCs w:val="32"/>
        </w:rPr>
        <w:t>标有</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rPr>
        <w:t>注册商标</w:t>
      </w:r>
      <w:r>
        <w:rPr>
          <w:rFonts w:hint="eastAsia" w:ascii="仿宋_GB2312" w:hAnsi="仿宋_GB2312" w:eastAsia="仿宋_GB2312"/>
          <w:spacing w:val="-3"/>
          <w:sz w:val="32"/>
          <w:szCs w:val="32"/>
          <w:lang w:val="en-US" w:eastAsia="zh-CN"/>
        </w:rPr>
        <w:t>童鞋的60双</w:t>
      </w:r>
      <w:r>
        <w:rPr>
          <w:rFonts w:hint="eastAsia" w:ascii="仿宋_GB2312" w:hAnsi="仿宋_GB2312" w:eastAsia="仿宋_GB2312"/>
          <w:spacing w:val="-3"/>
          <w:sz w:val="32"/>
          <w:szCs w:val="32"/>
        </w:rPr>
        <w:t>，已加工</w:t>
      </w:r>
      <w:r>
        <w:rPr>
          <w:rFonts w:hint="eastAsia" w:ascii="仿宋_GB2312" w:hAnsi="仿宋_GB2312" w:eastAsia="仿宋_GB2312"/>
          <w:spacing w:val="-3"/>
          <w:sz w:val="32"/>
          <w:szCs w:val="32"/>
          <w:lang w:val="en-US" w:eastAsia="zh-CN"/>
        </w:rPr>
        <w:t>60双</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lang w:eastAsia="zh-CN"/>
        </w:rPr>
        <w:t>其中</w:t>
      </w:r>
      <w:r>
        <w:rPr>
          <w:rFonts w:hint="eastAsia" w:ascii="仿宋_GB2312" w:hAnsi="仿宋_GB2312" w:eastAsia="仿宋_GB2312"/>
          <w:spacing w:val="-3"/>
          <w:sz w:val="32"/>
          <w:szCs w:val="32"/>
          <w:lang w:val="en-US" w:eastAsia="zh-CN"/>
        </w:rPr>
        <w:t>4双作为样品鞋交付客户，余下56双均</w:t>
      </w:r>
      <w:r>
        <w:rPr>
          <w:rFonts w:hint="eastAsia" w:ascii="仿宋_GB2312" w:hAnsi="仿宋_GB2312" w:eastAsia="仿宋_GB2312"/>
          <w:spacing w:val="-3"/>
          <w:sz w:val="32"/>
          <w:szCs w:val="32"/>
        </w:rPr>
        <w:t>被</w:t>
      </w:r>
      <w:r>
        <w:rPr>
          <w:rFonts w:hint="eastAsia" w:ascii="仿宋_GB2312" w:hAnsi="仿宋_GB2312" w:eastAsia="仿宋_GB2312"/>
          <w:spacing w:val="-3"/>
          <w:sz w:val="32"/>
          <w:szCs w:val="32"/>
          <w:lang w:eastAsia="zh-CN"/>
        </w:rPr>
        <w:t>本局</w:t>
      </w:r>
      <w:r>
        <w:rPr>
          <w:rFonts w:hint="eastAsia" w:ascii="仿宋_GB2312" w:hAnsi="仿宋_GB2312" w:eastAsia="仿宋_GB2312"/>
          <w:spacing w:val="-3"/>
          <w:sz w:val="32"/>
          <w:szCs w:val="32"/>
        </w:rPr>
        <w:t>查扣</w:t>
      </w:r>
      <w:r>
        <w:rPr>
          <w:rFonts w:hint="eastAsia" w:ascii="仿宋_GB2312" w:hAnsi="仿宋_GB2312" w:eastAsia="仿宋_GB2312"/>
          <w:spacing w:val="-3"/>
          <w:sz w:val="32"/>
          <w:szCs w:val="32"/>
          <w:lang w:eastAsia="zh-CN"/>
        </w:rPr>
        <w:t>。当事人生产的</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rPr>
        <w:t>注册商标</w:t>
      </w:r>
      <w:r>
        <w:rPr>
          <w:rFonts w:hint="eastAsia" w:ascii="仿宋_GB2312" w:hAnsi="仿宋_GB2312" w:eastAsia="仿宋_GB2312"/>
          <w:spacing w:val="-3"/>
          <w:sz w:val="32"/>
          <w:szCs w:val="32"/>
          <w:lang w:val="en-US" w:eastAsia="zh-CN"/>
        </w:rPr>
        <w:t>童鞋</w:t>
      </w:r>
      <w:r>
        <w:rPr>
          <w:rFonts w:hint="eastAsia" w:ascii="仿宋_GB2312" w:hAnsi="仿宋_GB2312" w:eastAsia="仿宋_GB2312"/>
          <w:spacing w:val="-3"/>
          <w:sz w:val="32"/>
          <w:szCs w:val="32"/>
        </w:rPr>
        <w:t>每</w:t>
      </w:r>
      <w:r>
        <w:rPr>
          <w:rFonts w:hint="eastAsia" w:ascii="仿宋_GB2312" w:hAnsi="仿宋_GB2312" w:eastAsia="仿宋_GB2312"/>
          <w:spacing w:val="-3"/>
          <w:sz w:val="32"/>
          <w:szCs w:val="32"/>
          <w:lang w:eastAsia="zh-CN"/>
        </w:rPr>
        <w:t>双货值</w:t>
      </w:r>
      <w:r>
        <w:rPr>
          <w:rFonts w:hint="eastAsia" w:ascii="仿宋_GB2312" w:hAnsi="仿宋_GB2312" w:eastAsia="仿宋_GB2312"/>
          <w:spacing w:val="-3"/>
          <w:sz w:val="32"/>
          <w:szCs w:val="32"/>
          <w:lang w:val="en-US" w:eastAsia="zh-CN"/>
        </w:rPr>
        <w:t>60</w:t>
      </w:r>
      <w:r>
        <w:rPr>
          <w:rFonts w:hint="eastAsia" w:ascii="仿宋_GB2312" w:hAnsi="仿宋_GB2312" w:eastAsia="仿宋_GB2312"/>
          <w:spacing w:val="-3"/>
          <w:sz w:val="32"/>
          <w:szCs w:val="32"/>
        </w:rPr>
        <w:t>元。截至被查获，按照</w:t>
      </w:r>
      <w:r>
        <w:rPr>
          <w:rFonts w:hint="eastAsia" w:ascii="仿宋_GB2312" w:hAnsi="仿宋_GB2312" w:eastAsia="仿宋_GB2312"/>
          <w:spacing w:val="-3"/>
          <w:sz w:val="32"/>
          <w:szCs w:val="32"/>
          <w:lang w:eastAsia="zh-CN"/>
        </w:rPr>
        <w:t>已查清的涉案物品货值</w:t>
      </w:r>
      <w:r>
        <w:rPr>
          <w:rFonts w:hint="eastAsia" w:ascii="仿宋_GB2312" w:hAnsi="仿宋_GB2312" w:eastAsia="仿宋_GB2312"/>
          <w:spacing w:val="-3"/>
          <w:sz w:val="32"/>
          <w:szCs w:val="32"/>
        </w:rPr>
        <w:t>计算，当事人</w:t>
      </w:r>
      <w:r>
        <w:rPr>
          <w:rFonts w:hint="eastAsia" w:ascii="仿宋_GB2312" w:hAnsi="仿宋_GB2312" w:eastAsia="仿宋_GB2312"/>
          <w:spacing w:val="-3"/>
          <w:sz w:val="32"/>
          <w:szCs w:val="32"/>
          <w:lang w:eastAsia="zh-CN"/>
        </w:rPr>
        <w:t>商标侵权的</w:t>
      </w:r>
      <w:r>
        <w:rPr>
          <w:rFonts w:hint="eastAsia" w:ascii="仿宋_GB2312" w:hAnsi="仿宋_GB2312" w:eastAsia="仿宋_GB2312"/>
          <w:spacing w:val="-3"/>
          <w:sz w:val="32"/>
          <w:szCs w:val="32"/>
        </w:rPr>
        <w:t>违法经营额共计</w:t>
      </w:r>
      <w:r>
        <w:rPr>
          <w:rFonts w:hint="eastAsia" w:ascii="仿宋_GB2312" w:hAnsi="仿宋_GB2312" w:eastAsia="仿宋_GB2312"/>
          <w:spacing w:val="-3"/>
          <w:sz w:val="32"/>
          <w:szCs w:val="32"/>
          <w:lang w:val="en-US" w:eastAsia="zh-CN"/>
        </w:rPr>
        <w:t>3600</w:t>
      </w:r>
      <w:r>
        <w:rPr>
          <w:rFonts w:hint="eastAsia" w:ascii="仿宋_GB2312" w:hAnsi="仿宋_GB2312" w:eastAsia="仿宋_GB2312"/>
          <w:spacing w:val="-3"/>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上述事实，主要有以下证据证明：现场笔录1份</w:t>
      </w:r>
      <w:r>
        <w:rPr>
          <w:rFonts w:hint="eastAsia" w:ascii="仿宋_GB2312" w:hAnsi="仿宋_GB2312" w:eastAsia="仿宋_GB2312"/>
          <w:spacing w:val="-3"/>
          <w:sz w:val="32"/>
          <w:szCs w:val="32"/>
          <w:lang w:eastAsia="zh-CN"/>
        </w:rPr>
        <w:t>、</w:t>
      </w:r>
      <w:r>
        <w:rPr>
          <w:rFonts w:hint="eastAsia" w:ascii="仿宋_GB2312" w:hAnsi="仿宋_GB2312" w:eastAsia="仿宋_GB2312"/>
          <w:spacing w:val="-3"/>
          <w:sz w:val="32"/>
          <w:szCs w:val="32"/>
        </w:rPr>
        <w:t>询问笔录1份，现场拍摄的现场检查照片</w:t>
      </w:r>
      <w:r>
        <w:rPr>
          <w:rFonts w:hint="eastAsia" w:ascii="仿宋_GB2312" w:hAnsi="仿宋_GB2312" w:eastAsia="仿宋_GB2312"/>
          <w:spacing w:val="-3"/>
          <w:sz w:val="32"/>
          <w:szCs w:val="32"/>
          <w:lang w:val="en-US" w:eastAsia="zh-CN"/>
        </w:rPr>
        <w:t>10</w:t>
      </w:r>
      <w:r>
        <w:rPr>
          <w:rFonts w:hint="eastAsia" w:ascii="仿宋_GB2312" w:hAnsi="仿宋_GB2312" w:eastAsia="仿宋_GB2312"/>
          <w:spacing w:val="-3"/>
          <w:sz w:val="32"/>
          <w:szCs w:val="32"/>
        </w:rPr>
        <w:t>张、</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z w:val="32"/>
          <w:szCs w:val="32"/>
          <w:highlight w:val="none"/>
        </w:rPr>
        <w:t>商标</w:t>
      </w:r>
      <w:r>
        <w:rPr>
          <w:rFonts w:hint="eastAsia" w:ascii="仿宋_GB2312" w:hAnsi="仿宋_GB2312" w:eastAsia="仿宋_GB2312"/>
          <w:spacing w:val="-3"/>
          <w:sz w:val="32"/>
          <w:szCs w:val="32"/>
          <w:highlight w:val="none"/>
        </w:rPr>
        <w:t>注册</w:t>
      </w:r>
      <w:r>
        <w:rPr>
          <w:rFonts w:hint="eastAsia" w:ascii="仿宋_GB2312" w:hAnsi="仿宋_GB2312" w:eastAsia="仿宋_GB2312"/>
          <w:spacing w:val="-3"/>
          <w:sz w:val="32"/>
          <w:szCs w:val="32"/>
          <w:highlight w:val="none"/>
          <w:lang w:eastAsia="zh-CN"/>
        </w:rPr>
        <w:t>证复印件</w:t>
      </w:r>
      <w:r>
        <w:rPr>
          <w:rFonts w:hint="eastAsia" w:ascii="仿宋_GB2312" w:hAnsi="仿宋_GB2312" w:eastAsia="仿宋_GB2312"/>
          <w:spacing w:val="-3"/>
          <w:sz w:val="32"/>
          <w:szCs w:val="32"/>
          <w:highlight w:val="none"/>
        </w:rPr>
        <w:t>1张</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highlight w:val="none"/>
        </w:rPr>
        <w:t>当事人的居民身份证复印件1份</w:t>
      </w:r>
      <w:r>
        <w:rPr>
          <w:rFonts w:hint="eastAsia" w:ascii="仿宋_GB2312" w:hAnsi="仿宋_GB2312" w:eastAsia="仿宋_GB2312"/>
          <w:spacing w:val="-3"/>
          <w:sz w:val="32"/>
          <w:szCs w:val="32"/>
          <w:lang w:val="en-US" w:eastAsia="zh-CN"/>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送货单</w:t>
      </w:r>
      <w:r>
        <w:rPr>
          <w:rFonts w:hint="eastAsia" w:ascii="Times New Roman" w:hAnsi="Times New Roman" w:eastAsia="仿宋_GB2312" w:cs="Times New Roman"/>
          <w:color w:val="auto"/>
          <w:sz w:val="32"/>
          <w:szCs w:val="32"/>
          <w:highlight w:val="none"/>
          <w:lang w:val="en-US" w:eastAsia="zh-CN"/>
        </w:rPr>
        <w:t>》1张</w:t>
      </w:r>
      <w:r>
        <w:rPr>
          <w:rFonts w:hint="eastAsia" w:ascii="仿宋_GB2312" w:hAnsi="仿宋_GB2312" w:eastAsia="仿宋_GB2312"/>
          <w:spacing w:val="-3"/>
          <w:sz w:val="32"/>
          <w:szCs w:val="32"/>
          <w:lang w:eastAsia="zh-CN"/>
        </w:rPr>
        <w:t>等</w:t>
      </w:r>
      <w:r>
        <w:rPr>
          <w:rFonts w:hint="eastAsia" w:ascii="仿宋_GB2312" w:hAnsi="仿宋_GB2312" w:eastAsia="仿宋_GB2312"/>
          <w:spacing w:val="-3"/>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本局于202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年</w:t>
      </w:r>
      <w:r>
        <w:rPr>
          <w:rFonts w:hint="eastAsia" w:ascii="仿宋_GB2312" w:hAnsi="仿宋_GB2312" w:eastAsia="仿宋_GB2312"/>
          <w:spacing w:val="-3"/>
          <w:sz w:val="32"/>
          <w:szCs w:val="32"/>
          <w:lang w:val="en-US" w:eastAsia="zh-CN"/>
        </w:rPr>
        <w:t>9</w:t>
      </w:r>
      <w:r>
        <w:rPr>
          <w:rFonts w:hint="eastAsia" w:ascii="仿宋_GB2312" w:hAnsi="仿宋_GB2312" w:eastAsia="仿宋_GB2312"/>
          <w:spacing w:val="-3"/>
          <w:sz w:val="32"/>
          <w:szCs w:val="32"/>
        </w:rPr>
        <w:t>月</w:t>
      </w:r>
      <w:r>
        <w:rPr>
          <w:rFonts w:hint="eastAsia" w:ascii="仿宋_GB2312" w:hAnsi="仿宋_GB2312" w:eastAsia="仿宋_GB2312"/>
          <w:spacing w:val="-3"/>
          <w:sz w:val="32"/>
          <w:szCs w:val="32"/>
          <w:lang w:val="en-US" w:eastAsia="zh-CN"/>
        </w:rPr>
        <w:t>30</w:t>
      </w:r>
      <w:r>
        <w:rPr>
          <w:rFonts w:hint="eastAsia" w:ascii="仿宋_GB2312" w:hAnsi="仿宋_GB2312" w:eastAsia="仿宋_GB2312"/>
          <w:spacing w:val="-3"/>
          <w:sz w:val="32"/>
          <w:szCs w:val="32"/>
        </w:rPr>
        <w:t>日向当事人依法送达了《莆田市</w:t>
      </w:r>
      <w:r>
        <w:rPr>
          <w:rFonts w:hint="eastAsia" w:ascii="仿宋_GB2312" w:hAnsi="仿宋_GB2312" w:eastAsia="仿宋_GB2312"/>
          <w:spacing w:val="-3"/>
          <w:sz w:val="32"/>
          <w:szCs w:val="32"/>
          <w:lang w:eastAsia="zh-CN"/>
        </w:rPr>
        <w:t>涵江区</w:t>
      </w:r>
      <w:r>
        <w:rPr>
          <w:rFonts w:hint="eastAsia" w:ascii="仿宋_GB2312" w:hAnsi="仿宋_GB2312" w:eastAsia="仿宋_GB2312"/>
          <w:spacing w:val="-3"/>
          <w:sz w:val="32"/>
          <w:szCs w:val="32"/>
        </w:rPr>
        <w:t>市场监督管理局行政处罚告知书》（</w:t>
      </w:r>
      <w:r>
        <w:rPr>
          <w:rFonts w:hint="eastAsia" w:ascii="仿宋_GB2312" w:hAnsi="仿宋_GB2312" w:eastAsia="仿宋_GB2312"/>
          <w:spacing w:val="-3"/>
          <w:sz w:val="32"/>
          <w:szCs w:val="32"/>
          <w:lang w:eastAsia="zh-CN"/>
        </w:rPr>
        <w:t>涵</w:t>
      </w:r>
      <w:r>
        <w:rPr>
          <w:rFonts w:hint="eastAsia" w:ascii="仿宋_GB2312" w:hAnsi="仿宋_GB2312" w:eastAsia="仿宋_GB2312"/>
          <w:spacing w:val="-3"/>
          <w:sz w:val="32"/>
          <w:szCs w:val="32"/>
        </w:rPr>
        <w:t>市监</w:t>
      </w:r>
      <w:r>
        <w:rPr>
          <w:rFonts w:hint="eastAsia" w:ascii="仿宋_GB2312" w:hAnsi="仿宋_GB2312" w:eastAsia="仿宋_GB2312"/>
          <w:spacing w:val="-3"/>
          <w:sz w:val="32"/>
          <w:szCs w:val="32"/>
          <w:lang w:eastAsia="zh-CN"/>
        </w:rPr>
        <w:t>罚</w:t>
      </w:r>
      <w:r>
        <w:rPr>
          <w:rFonts w:hint="eastAsia" w:ascii="仿宋_GB2312" w:hAnsi="仿宋_GB2312" w:eastAsia="仿宋_GB2312"/>
          <w:spacing w:val="-3"/>
          <w:sz w:val="32"/>
          <w:szCs w:val="32"/>
        </w:rPr>
        <w:t>告〔202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〕08070002号），告知当事人拟作出行政处罚的事实、理由、依据、处罚内容及其依法享有陈述、申辩和要求听证的权利，当事人未在法定期限内提出陈述、申辩，也未提出举行听证的要求。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Times New Roman" w:hAnsi="Times New Roman" w:eastAsia="仿宋_GB2312" w:cs="仿宋_GB2312"/>
          <w:b w:val="0"/>
          <w:bCs/>
          <w:sz w:val="32"/>
          <w:szCs w:val="32"/>
        </w:rPr>
      </w:pPr>
      <w:r>
        <w:rPr>
          <w:rFonts w:hint="eastAsia" w:ascii="仿宋_GB2312" w:hAnsi="仿宋_GB2312" w:eastAsia="仿宋_GB2312"/>
          <w:spacing w:val="-3"/>
          <w:sz w:val="32"/>
          <w:szCs w:val="32"/>
        </w:rPr>
        <w:t>本局认为，</w:t>
      </w:r>
      <w:r>
        <w:rPr>
          <w:rFonts w:hint="eastAsia" w:ascii="Times New Roman" w:hAnsi="Times New Roman" w:eastAsia="仿宋_GB2312" w:cs="仿宋_GB2312"/>
          <w:b w:val="0"/>
          <w:bCs/>
          <w:sz w:val="32"/>
          <w:szCs w:val="32"/>
          <w:highlight w:val="none"/>
        </w:rPr>
        <w:t>当事</w:t>
      </w:r>
      <w:r>
        <w:rPr>
          <w:rFonts w:hint="eastAsia" w:ascii="Times New Roman" w:hAnsi="Times New Roman" w:eastAsia="仿宋_GB2312" w:cs="仿宋_GB2312"/>
          <w:b w:val="0"/>
          <w:bCs/>
          <w:sz w:val="32"/>
          <w:szCs w:val="32"/>
        </w:rPr>
        <w:t>人未经市场主体登记擅自从事</w:t>
      </w:r>
      <w:r>
        <w:rPr>
          <w:rFonts w:hint="eastAsia" w:ascii="仿宋_GB2312" w:hAnsi="仿宋_GB2312" w:eastAsia="仿宋_GB2312"/>
          <w:sz w:val="32"/>
          <w:szCs w:val="32"/>
          <w:lang w:val="en-US" w:eastAsia="zh-CN"/>
        </w:rPr>
        <w:t>成品鞋</w:t>
      </w:r>
      <w:r>
        <w:rPr>
          <w:rFonts w:hint="eastAsia" w:ascii="Times New Roman" w:hAnsi="Times New Roman" w:eastAsia="仿宋_GB2312" w:cs="仿宋_GB2312"/>
          <w:b w:val="0"/>
          <w:bCs/>
          <w:sz w:val="32"/>
          <w:szCs w:val="32"/>
        </w:rPr>
        <w:t>生产经营活动，其行为违反了《中华人民共和国市场主体登记管理条例》第三条第一款的规定，属于未经设立登记从事经营活动的违法行为。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rPr>
        <w:t>当事人在未经商标注册人许可的情况下，擅自</w:t>
      </w:r>
      <w:r>
        <w:rPr>
          <w:rFonts w:hint="eastAsia" w:ascii="仿宋_GB2312" w:hAnsi="仿宋_GB2312" w:eastAsia="仿宋_GB2312"/>
          <w:spacing w:val="-3"/>
          <w:sz w:val="32"/>
          <w:szCs w:val="32"/>
          <w:lang w:eastAsia="zh-CN"/>
        </w:rPr>
        <w:t>生产</w:t>
      </w:r>
      <w:r>
        <w:rPr>
          <w:rFonts w:hint="eastAsia" w:ascii="Times New Roman" w:hAnsi="Times New Roman" w:eastAsia="仿宋_GB2312" w:cs="仿宋_GB2312"/>
          <w:b w:val="0"/>
          <w:bCs/>
          <w:sz w:val="32"/>
          <w:szCs w:val="32"/>
        </w:rPr>
        <w:t>标有“</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”注册商标</w:t>
      </w:r>
      <w:r>
        <w:rPr>
          <w:rFonts w:hint="eastAsia" w:ascii="Times New Roman" w:hAnsi="Times New Roman" w:eastAsia="仿宋_GB2312" w:cs="仿宋_GB2312"/>
          <w:b w:val="0"/>
          <w:bCs/>
          <w:sz w:val="32"/>
          <w:szCs w:val="32"/>
          <w:lang w:eastAsia="zh-CN"/>
        </w:rPr>
        <w:t>童鞋</w:t>
      </w:r>
      <w:r>
        <w:rPr>
          <w:rFonts w:hint="eastAsia" w:ascii="Times New Roman" w:hAnsi="Times New Roman" w:eastAsia="仿宋_GB2312" w:cs="仿宋_GB2312"/>
          <w:b w:val="0"/>
          <w:bCs/>
          <w:sz w:val="32"/>
          <w:szCs w:val="32"/>
        </w:rPr>
        <w:t>的行为，属于《中华人民共和国商标法》第五十七条第（</w:t>
      </w:r>
      <w:r>
        <w:rPr>
          <w:rFonts w:hint="eastAsia" w:ascii="Times New Roman" w:hAnsi="Times New Roman" w:eastAsia="仿宋_GB2312" w:cs="仿宋_GB2312"/>
          <w:b w:val="0"/>
          <w:bCs/>
          <w:sz w:val="32"/>
          <w:szCs w:val="32"/>
          <w:lang w:eastAsia="zh-CN"/>
        </w:rPr>
        <w:t>一</w:t>
      </w:r>
      <w:r>
        <w:rPr>
          <w:rFonts w:hint="eastAsia" w:ascii="Times New Roman" w:hAnsi="Times New Roman" w:eastAsia="仿宋_GB2312" w:cs="仿宋_GB2312"/>
          <w:b w:val="0"/>
          <w:bCs/>
          <w:sz w:val="32"/>
          <w:szCs w:val="32"/>
        </w:rPr>
        <w:t>）项的规定的</w:t>
      </w:r>
      <w:r>
        <w:rPr>
          <w:rFonts w:hint="eastAsia" w:ascii="仿宋_GB2312" w:hAnsi="黑体" w:eastAsia="仿宋_GB2312" w:cs="Arial"/>
          <w:sz w:val="32"/>
          <w:szCs w:val="32"/>
          <w:u w:val="none"/>
          <w:lang w:eastAsia="zh-CN"/>
        </w:rPr>
        <w:t>未经商标注册人的许可，在同一种商品上使用与其注册商标相同的商标</w:t>
      </w:r>
      <w:r>
        <w:rPr>
          <w:rFonts w:hint="eastAsia" w:ascii="Times New Roman" w:hAnsi="Times New Roman" w:eastAsia="仿宋_GB2312" w:cs="仿宋_GB2312"/>
          <w:b w:val="0"/>
          <w:bCs/>
          <w:sz w:val="32"/>
          <w:szCs w:val="32"/>
        </w:rPr>
        <w:t>的违法行为。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highlight w:val="none"/>
        </w:rPr>
        <w:t>鉴于当事人能积极配合调查，如实陈述违法事实并主动提供证据材料，其未经设立登记从事经营活动及侵犯注册商标专用权的违法行为属于《福建省市场监督管理局行政处罚裁量权适用规则》第十一条第（</w:t>
      </w:r>
      <w:r>
        <w:rPr>
          <w:rFonts w:hint="eastAsia" w:ascii="仿宋_GB2312" w:hAnsi="仿宋_GB2312" w:eastAsia="仿宋_GB2312"/>
          <w:spacing w:val="-3"/>
          <w:sz w:val="32"/>
          <w:szCs w:val="32"/>
          <w:highlight w:val="none"/>
          <w:lang w:eastAsia="zh-CN"/>
        </w:rPr>
        <w:t>二</w:t>
      </w:r>
      <w:r>
        <w:rPr>
          <w:rFonts w:hint="eastAsia" w:ascii="仿宋_GB2312" w:hAnsi="仿宋_GB2312" w:eastAsia="仿宋_GB2312"/>
          <w:spacing w:val="-3"/>
          <w:sz w:val="32"/>
          <w:szCs w:val="32"/>
          <w:highlight w:val="none"/>
        </w:rPr>
        <w:t>）项规定的可以从轻或减轻行政处罚情形，</w:t>
      </w:r>
      <w:r>
        <w:rPr>
          <w:rFonts w:hint="eastAsia" w:ascii="仿宋_GB2312" w:hAnsi="仿宋_GB2312" w:eastAsia="仿宋_GB2312"/>
          <w:spacing w:val="-3"/>
          <w:sz w:val="32"/>
          <w:szCs w:val="32"/>
          <w:highlight w:val="none"/>
          <w:lang w:eastAsia="zh-CN"/>
        </w:rPr>
        <w:t>本局决定</w:t>
      </w:r>
      <w:r>
        <w:rPr>
          <w:rFonts w:hint="eastAsia" w:ascii="仿宋_GB2312" w:hAnsi="仿宋_GB2312" w:eastAsia="仿宋_GB2312"/>
          <w:spacing w:val="-3"/>
          <w:sz w:val="32"/>
          <w:szCs w:val="32"/>
          <w:highlight w:val="none"/>
        </w:rPr>
        <w:t>参照《中华人民共和国市场主体登记管理条例》第四十三条、《福建省市场监督管理系统适用&lt;商标法&gt;行政处罚裁量基准》SB-3的裁量意见予以从轻处罚。</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color w:val="auto"/>
          <w:sz w:val="32"/>
          <w:szCs w:val="32"/>
          <w:highlight w:val="none"/>
        </w:rPr>
      </w:pPr>
      <w:r>
        <w:rPr>
          <w:rFonts w:hint="eastAsia" w:ascii="仿宋_GB2312" w:hAnsi="仿宋_GB2312" w:eastAsia="仿宋_GB2312"/>
          <w:spacing w:val="-3"/>
          <w:sz w:val="32"/>
          <w:szCs w:val="32"/>
        </w:rPr>
        <w:t>依据</w:t>
      </w:r>
      <w:r>
        <w:rPr>
          <w:rFonts w:ascii="仿宋_GB2312" w:hAnsi="仿宋_GB2312" w:eastAsia="仿宋_GB2312"/>
          <w:sz w:val="32"/>
          <w:szCs w:val="32"/>
        </w:rPr>
        <w:t>《中华人民共和国市场主体登记管理条例》第四十三条及《中华人民共和国商标法》第六十条第二款的规定</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highlight w:val="none"/>
          <w:lang w:eastAsia="zh-CN"/>
        </w:rPr>
        <w:t>决定</w:t>
      </w:r>
      <w:r>
        <w:rPr>
          <w:rFonts w:hint="eastAsia" w:ascii="仿宋_GB2312" w:hAnsi="仿宋_GB2312" w:eastAsia="仿宋_GB2312"/>
          <w:color w:val="auto"/>
          <w:sz w:val="32"/>
          <w:szCs w:val="32"/>
          <w:highlight w:val="none"/>
        </w:rPr>
        <w:t>对当事人作如下行政</w:t>
      </w:r>
      <w:r>
        <w:rPr>
          <w:rFonts w:hint="eastAsia" w:ascii="仿宋_GB2312" w:hAnsi="仿宋_GB2312" w:eastAsia="仿宋_GB2312"/>
          <w:color w:val="auto"/>
          <w:sz w:val="32"/>
          <w:szCs w:val="32"/>
          <w:highlight w:val="none"/>
          <w:lang w:eastAsia="zh-CN"/>
        </w:rPr>
        <w:t>处罚</w:t>
      </w:r>
      <w:r>
        <w:rPr>
          <w:rFonts w:hint="eastAsia" w:ascii="仿宋_GB2312" w:hAns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1.责令当事人立即停止并改正未经设立登记从事经营活动的违法行为。（拒不改正的，处1万元以上10万元以下的罚款；情节严重的，依法责令关闭停业，并处10万元以上50万元以下的罚款。）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2.责令立即停止商标侵权的违法行为，没收涉案的</w:t>
      </w:r>
      <w:r>
        <w:rPr>
          <w:rFonts w:hint="eastAsia" w:ascii="仿宋_GB2312" w:hAnsi="仿宋_GB2312" w:eastAsia="仿宋_GB2312"/>
          <w:spacing w:val="-3"/>
          <w:sz w:val="32"/>
          <w:szCs w:val="32"/>
        </w:rPr>
        <w:t>标有</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的</w:t>
      </w:r>
      <w:r>
        <w:rPr>
          <w:rFonts w:hint="eastAsia" w:ascii="仿宋_GB2312" w:hAnsi="仿宋_GB2312" w:eastAsia="仿宋_GB2312"/>
          <w:spacing w:val="-3"/>
          <w:sz w:val="32"/>
          <w:szCs w:val="32"/>
          <w:lang w:eastAsia="zh-CN"/>
        </w:rPr>
        <w:t>童鞋</w:t>
      </w:r>
      <w:r>
        <w:rPr>
          <w:rFonts w:hint="eastAsia" w:ascii="仿宋_GB2312" w:hAnsi="仿宋_GB2312" w:eastAsia="仿宋_GB2312"/>
          <w:spacing w:val="-3"/>
          <w:sz w:val="32"/>
          <w:szCs w:val="32"/>
          <w:lang w:val="en-US" w:eastAsia="zh-CN"/>
        </w:rPr>
        <w:t>56双</w:t>
      </w:r>
      <w:r>
        <w:rPr>
          <w:rFonts w:hint="eastAsia" w:ascii="仿宋_GB2312" w:hAnsi="仿宋_GB2312" w:eastAsia="仿宋_GB2312"/>
          <w:sz w:val="32"/>
          <w:szCs w:val="32"/>
        </w:rPr>
        <w:t>，并处罚款人民币</w:t>
      </w:r>
      <w:r>
        <w:rPr>
          <w:rFonts w:hint="eastAsia" w:ascii="仿宋_GB2312" w:hAnsi="仿宋_GB2312" w:eastAsia="仿宋_GB2312"/>
          <w:sz w:val="32"/>
          <w:szCs w:val="32"/>
          <w:lang w:val="en-US" w:eastAsia="zh-CN"/>
        </w:rPr>
        <w:t>37200</w:t>
      </w:r>
      <w:r>
        <w:rPr>
          <w:rFonts w:hint="eastAsia" w:ascii="仿宋_GB2312" w:hAnsi="仿宋_GB2312" w:eastAsia="仿宋_GB2312"/>
          <w:sz w:val="32"/>
          <w:szCs w:val="32"/>
        </w:rPr>
        <w:t>元，上缴国库。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w:t>
      </w:r>
      <w:r>
        <w:rPr>
          <w:rFonts w:hint="default" w:ascii="仿宋_GB2312" w:hAnsi="仿宋_GB2312" w:eastAsia="仿宋_GB2312"/>
          <w:spacing w:val="-3"/>
          <w:sz w:val="32"/>
          <w:szCs w:val="32"/>
          <w:highlight w:val="none"/>
          <w:lang w:val="en-US" w:eastAsia="zh-CN"/>
        </w:rPr>
        <w:t>’</w:t>
      </w:r>
      <w:r>
        <w:rPr>
          <w:rFonts w:hint="eastAsia" w:ascii="仿宋_GB2312" w:hAnsi="仿宋_GB2312" w:eastAsia="仿宋_GB2312"/>
          <w:spacing w:val="-3"/>
          <w:sz w:val="32"/>
          <w:szCs w:val="32"/>
          <w:highlight w:val="none"/>
        </w:rPr>
        <w:t>二维码”进行缴费。到期不缴纳罚款的，依据《中华人民共和国行政处罚法》第</w:t>
      </w:r>
      <w:r>
        <w:rPr>
          <w:rFonts w:hint="eastAsia" w:ascii="仿宋_GB2312" w:hAnsi="仿宋_GB2312" w:eastAsia="仿宋_GB2312"/>
          <w:spacing w:val="-3"/>
          <w:sz w:val="32"/>
          <w:szCs w:val="32"/>
          <w:highlight w:val="none"/>
          <w:lang w:eastAsia="zh-CN"/>
        </w:rPr>
        <w:t>七十二</w:t>
      </w:r>
      <w:r>
        <w:rPr>
          <w:rFonts w:hint="eastAsia" w:ascii="仿宋_GB2312" w:hAnsi="仿宋_GB2312" w:eastAsia="仿宋_GB2312"/>
          <w:spacing w:val="-3"/>
          <w:sz w:val="32"/>
          <w:szCs w:val="32"/>
          <w:highlight w:val="none"/>
        </w:rPr>
        <w:t>条第（一）项的规定，每日按罚款数额的百分之三加处罚款。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如对以上行政处罚不服的，可在接到本决定书之日起六十日内，向莆田市</w:t>
      </w:r>
      <w:r>
        <w:rPr>
          <w:rFonts w:hint="eastAsia" w:ascii="仿宋_GB2312" w:hAnsi="仿宋_GB2312" w:eastAsia="仿宋_GB2312"/>
          <w:spacing w:val="-3"/>
          <w:sz w:val="32"/>
          <w:szCs w:val="32"/>
          <w:highlight w:val="none"/>
          <w:lang w:eastAsia="zh-CN"/>
        </w:rPr>
        <w:t>涵江区</w:t>
      </w:r>
      <w:r>
        <w:rPr>
          <w:rFonts w:hint="eastAsia" w:ascii="仿宋_GB2312" w:hAnsi="仿宋_GB2312" w:eastAsia="仿宋_GB2312"/>
          <w:spacing w:val="-3"/>
          <w:sz w:val="32"/>
          <w:szCs w:val="32"/>
          <w:highlight w:val="none"/>
        </w:rPr>
        <w:t>人民政府申请复议或在六个月内向莆田市</w:t>
      </w:r>
      <w:r>
        <w:rPr>
          <w:rFonts w:hint="eastAsia" w:ascii="仿宋_GB2312" w:hAnsi="仿宋_GB2312" w:eastAsia="仿宋_GB2312"/>
          <w:spacing w:val="-3"/>
          <w:sz w:val="32"/>
          <w:szCs w:val="32"/>
          <w:highlight w:val="none"/>
          <w:lang w:eastAsia="zh-CN"/>
        </w:rPr>
        <w:t>城厢</w:t>
      </w:r>
      <w:r>
        <w:rPr>
          <w:rFonts w:hint="eastAsia" w:ascii="仿宋_GB2312" w:hAnsi="仿宋_GB2312" w:eastAsia="仿宋_GB2312"/>
          <w:spacing w:val="-3"/>
          <w:sz w:val="32"/>
          <w:szCs w:val="32"/>
          <w:highlight w:val="none"/>
        </w:rPr>
        <w:t>区人民法院起诉；逾期不申请复议、不起诉又不履行的，本机关将申请人民法院强制执行。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eastAsia="仿宋_GB2312"/>
          <w:sz w:val="32"/>
          <w:szCs w:val="32"/>
          <w:highlight w:val="none"/>
        </w:rPr>
      </w:pPr>
      <w:r>
        <w:rPr>
          <w:rFonts w:hint="eastAsia" w:ascii="仿宋_GB2312" w:hAnsi="仿宋_GB2312" w:eastAsia="仿宋_GB2312" w:cs="仿宋_GB2312"/>
          <w:spacing w:val="-3"/>
          <w:sz w:val="32"/>
          <w:szCs w:val="32"/>
          <w:highlight w:val="none"/>
          <w:lang w:eastAsia="zh-CN"/>
        </w:rPr>
        <w:drawing>
          <wp:anchor distT="0" distB="0" distL="114300" distR="114300" simplePos="0" relativeHeight="251661312" behindDoc="0" locked="0" layoutInCell="1" allowOverlap="1">
            <wp:simplePos x="0" y="0"/>
            <wp:positionH relativeFrom="column">
              <wp:posOffset>3679825</wp:posOffset>
            </wp:positionH>
            <wp:positionV relativeFrom="paragraph">
              <wp:posOffset>217170</wp:posOffset>
            </wp:positionV>
            <wp:extent cx="1570355" cy="2219325"/>
            <wp:effectExtent l="0" t="0" r="14605" b="5715"/>
            <wp:wrapSquare wrapText="bothSides"/>
            <wp:docPr id="4" name="图片 6" descr="9702658a80015925c07d31c1c0e3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9702658a80015925c07d31c1c0e389f"/>
                    <pic:cNvPicPr>
                      <a:picLocks noChangeAspect="1"/>
                    </pic:cNvPicPr>
                  </pic:nvPicPr>
                  <pic:blipFill>
                    <a:blip r:embed="rId7"/>
                    <a:stretch>
                      <a:fillRect/>
                    </a:stretch>
                  </pic:blipFill>
                  <pic:spPr>
                    <a:xfrm>
                      <a:off x="0" y="0"/>
                      <a:ext cx="1570355" cy="2219325"/>
                    </a:xfrm>
                    <a:prstGeom prst="rect">
                      <a:avLst/>
                    </a:prstGeom>
                    <a:noFill/>
                    <a:ln>
                      <a:noFill/>
                    </a:ln>
                  </pic:spPr>
                </pic:pic>
              </a:graphicData>
            </a:graphic>
          </wp:anchor>
        </w:drawing>
      </w:r>
      <w:r>
        <w:rPr>
          <w:rFonts w:hint="eastAsia" w:ascii="仿宋_GB2312" w:hAnsi="仿宋_GB2312" w:eastAsia="仿宋_GB2312"/>
          <w:spacing w:val="-3"/>
          <w:sz w:val="32"/>
          <w:szCs w:val="32"/>
          <w:highlight w:val="none"/>
        </w:rPr>
        <w:t>附：“云缴费”二维码</w:t>
      </w: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eastAsia="仿宋_GB2312"/>
          <w:sz w:val="32"/>
          <w:szCs w:val="32"/>
          <w:highlight w:val="none"/>
        </w:rPr>
      </w:pPr>
    </w:p>
    <w:p>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hAnsi="仿宋_GB2312" w:eastAsia="仿宋_GB2312"/>
          <w:spacing w:val="-3"/>
          <w:sz w:val="32"/>
          <w:szCs w:val="32"/>
          <w:highlight w:val="none"/>
        </w:rPr>
      </w:pPr>
      <w:r>
        <w:rPr>
          <w:rFonts w:hint="eastAsia" w:ascii="仿宋_GB2312" w:eastAsia="仿宋_GB2312"/>
          <w:sz w:val="32"/>
          <w:szCs w:val="32"/>
          <w:highlight w:val="none"/>
        </w:rPr>
        <w:t>莆田市</w:t>
      </w:r>
      <w:r>
        <w:rPr>
          <w:rFonts w:hint="eastAsia" w:ascii="仿宋_GB2312" w:eastAsia="仿宋_GB2312"/>
          <w:sz w:val="32"/>
          <w:szCs w:val="32"/>
          <w:highlight w:val="none"/>
          <w:lang w:eastAsia="zh-CN"/>
        </w:rPr>
        <w:t>涵江区</w:t>
      </w:r>
      <w:r>
        <w:rPr>
          <w:rFonts w:hint="eastAsia" w:ascii="仿宋_GB2312" w:eastAsia="仿宋_GB2312"/>
          <w:sz w:val="32"/>
          <w:szCs w:val="32"/>
          <w:highlight w:val="none"/>
        </w:rPr>
        <w:t>市场监督管理局</w:t>
      </w:r>
    </w:p>
    <w:p>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r>
        <w:rPr>
          <w:rFonts w:hint="eastAsia" w:ascii="仿宋_GB2312" w:hAnsi="仿宋_GB2312" w:eastAsia="仿宋_GB2312"/>
          <w:spacing w:val="-3"/>
          <w:sz w:val="32"/>
          <w:szCs w:val="32"/>
          <w:highlight w:val="none"/>
        </w:rPr>
        <w:t xml:space="preserve">                               </w:t>
      </w:r>
      <w:r>
        <w:rPr>
          <w:rFonts w:hint="eastAsia" w:ascii="仿宋_GB2312" w:hAnsi="仿宋_GB2312" w:eastAsia="仿宋_GB2312"/>
          <w:spacing w:val="-3"/>
          <w:sz w:val="32"/>
          <w:szCs w:val="32"/>
          <w:highlight w:val="none"/>
          <w:lang w:val="en-US" w:eastAsia="zh-CN"/>
        </w:rPr>
        <w:t>2025</w:t>
      </w:r>
      <w:r>
        <w:rPr>
          <w:rFonts w:hint="eastAsia" w:ascii="仿宋_GB2312" w:hAnsi="仿宋_GB2312" w:eastAsia="仿宋_GB2312" w:cs="仿宋_GB2312"/>
          <w:spacing w:val="-3"/>
          <w:sz w:val="32"/>
          <w:szCs w:val="32"/>
          <w:highlight w:val="none"/>
        </w:rPr>
        <w:t>年</w:t>
      </w:r>
      <w:r>
        <w:rPr>
          <w:rFonts w:hint="eastAsia" w:ascii="仿宋_GB2312" w:hAnsi="仿宋_GB2312" w:eastAsia="仿宋_GB2312" w:cs="仿宋_GB2312"/>
          <w:spacing w:val="-3"/>
          <w:sz w:val="32"/>
          <w:szCs w:val="32"/>
          <w:highlight w:val="none"/>
          <w:lang w:val="en-US" w:eastAsia="zh-CN"/>
        </w:rPr>
        <w:t>10</w:t>
      </w:r>
      <w:r>
        <w:rPr>
          <w:rFonts w:hint="eastAsia" w:ascii="仿宋_GB2312" w:hAnsi="仿宋_GB2312" w:eastAsia="仿宋_GB2312" w:cs="仿宋_GB2312"/>
          <w:spacing w:val="-3"/>
          <w:sz w:val="32"/>
          <w:szCs w:val="32"/>
          <w:highlight w:val="none"/>
        </w:rPr>
        <w:t>月</w:t>
      </w:r>
      <w:r>
        <w:rPr>
          <w:rFonts w:hint="eastAsia" w:ascii="仿宋_GB2312" w:hAnsi="仿宋_GB2312" w:eastAsia="仿宋_GB2312" w:cs="仿宋_GB2312"/>
          <w:spacing w:val="-3"/>
          <w:sz w:val="32"/>
          <w:szCs w:val="32"/>
          <w:highlight w:val="none"/>
          <w:lang w:val="en-US" w:eastAsia="zh-CN"/>
        </w:rPr>
        <w:t>17</w:t>
      </w:r>
      <w:r>
        <w:rPr>
          <w:rFonts w:hint="eastAsia" w:ascii="仿宋_GB2312" w:hAnsi="仿宋_GB2312" w:eastAsia="仿宋_GB2312" w:cs="仿宋_GB2312"/>
          <w:spacing w:val="-3"/>
          <w:sz w:val="32"/>
          <w:szCs w:val="32"/>
          <w:highlight w:val="none"/>
        </w:rPr>
        <w:t>日</w:t>
      </w:r>
    </w:p>
    <w:p>
      <w:pPr>
        <w:keepNext w:val="0"/>
        <w:keepLines w:val="0"/>
        <w:pageBreakBefore w:val="0"/>
        <w:widowControl w:val="0"/>
        <w:tabs>
          <w:tab w:val="left" w:pos="8058"/>
        </w:tabs>
        <w:kinsoku/>
        <w:wordWrap/>
        <w:overflowPunct/>
        <w:topLinePunct w:val="0"/>
        <w:autoSpaceDE/>
        <w:autoSpaceDN/>
        <w:bidi w:val="0"/>
        <w:adjustRightIn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pPr>
        <w:keepNext w:val="0"/>
        <w:keepLines w:val="0"/>
        <w:pageBreakBefore w:val="0"/>
        <w:widowControl w:val="0"/>
        <w:tabs>
          <w:tab w:val="left" w:pos="8058"/>
        </w:tabs>
        <w:kinsoku/>
        <w:wordWrap/>
        <w:overflowPunct/>
        <w:topLinePunct w:val="0"/>
        <w:autoSpaceDE/>
        <w:autoSpaceDN/>
        <w:bidi w:val="0"/>
        <w:adjustRightInd/>
        <w:spacing w:line="500" w:lineRule="exact"/>
        <w:ind w:right="785" w:rightChars="374"/>
        <w:jc w:val="both"/>
        <w:textAlignment w:val="auto"/>
        <w:outlineLvl w:val="9"/>
        <w:rPr>
          <w:rFonts w:hint="eastAsia" w:ascii="仿宋_GB2312" w:hAnsi="仿宋_GB2312" w:eastAsia="仿宋_GB2312" w:cs="仿宋_GB2312"/>
          <w:spacing w:val="-3"/>
          <w:sz w:val="32"/>
          <w:szCs w:val="32"/>
          <w:highlight w:val="none"/>
        </w:rPr>
      </w:pPr>
    </w:p>
    <w:p>
      <w:pPr>
        <w:keepNext w:val="0"/>
        <w:keepLines w:val="0"/>
        <w:pageBreakBefore w:val="0"/>
        <w:widowControl w:val="0"/>
        <w:tabs>
          <w:tab w:val="left" w:pos="8058"/>
        </w:tabs>
        <w:kinsoku/>
        <w:wordWrap/>
        <w:overflowPunct/>
        <w:topLinePunct w:val="0"/>
        <w:autoSpaceDE/>
        <w:autoSpaceDN/>
        <w:bidi w:val="0"/>
        <w:adjustRightInd/>
        <w:spacing w:line="500" w:lineRule="exact"/>
        <w:ind w:right="785" w:rightChars="374"/>
        <w:jc w:val="both"/>
        <w:textAlignment w:val="auto"/>
        <w:outlineLvl w:val="9"/>
        <w:rPr>
          <w:rFonts w:hint="eastAsia" w:ascii="仿宋_GB2312" w:hAnsi="仿宋_GB2312" w:eastAsia="仿宋_GB2312" w:cs="仿宋_GB2312"/>
          <w:spacing w:val="-3"/>
          <w:sz w:val="32"/>
          <w:szCs w:val="32"/>
          <w:highlight w:val="none"/>
        </w:rPr>
      </w:pPr>
    </w:p>
    <w:p>
      <w:pPr>
        <w:keepNext w:val="0"/>
        <w:keepLines w:val="0"/>
        <w:pageBreakBefore w:val="0"/>
        <w:widowControl w:val="0"/>
        <w:tabs>
          <w:tab w:val="left" w:pos="8058"/>
        </w:tabs>
        <w:kinsoku/>
        <w:wordWrap/>
        <w:overflowPunct/>
        <w:topLinePunct w:val="0"/>
        <w:autoSpaceDE/>
        <w:autoSpaceDN/>
        <w:bidi w:val="0"/>
        <w:adjustRightInd/>
        <w:spacing w:line="500" w:lineRule="exact"/>
        <w:ind w:right="785" w:rightChars="374"/>
        <w:jc w:val="both"/>
        <w:textAlignment w:val="auto"/>
        <w:outlineLvl w:val="9"/>
        <w:rPr>
          <w:rFonts w:hint="eastAsia" w:ascii="仿宋_GB2312" w:hAnsi="仿宋_GB2312" w:eastAsia="仿宋_GB2312" w:cs="仿宋_GB2312"/>
          <w:spacing w:val="-3"/>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9"/>
        <w:rPr>
          <w:rFonts w:hint="eastAsia" w:ascii="仿宋_GB2312" w:hAnsi="黑体" w:eastAsia="仿宋_GB2312"/>
          <w:sz w:val="32"/>
          <w:szCs w:val="32"/>
          <w:highlight w:val="none"/>
        </w:rPr>
      </w:pPr>
      <w:r>
        <w:rPr>
          <w:rFonts w:hint="eastAsia" w:ascii="仿宋_GB2312" w:hAnsi="黑体" w:eastAsia="仿宋_GB2312" w:cs="黑体"/>
          <w:sz w:val="32"/>
          <w:szCs w:val="32"/>
          <w:highlight w:val="none"/>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pacing w:line="520" w:lineRule="exact"/>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 name="直线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2516602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OECfN7OAQAAkAMAAA4AAAAAAAAAAQAgAAAAJAEA&#10;AGRycy9lMm9Eb2MueG1sUEsFBgAAAAAGAAYAWQEAAGQFAAAAAA==&#10;">
                <v:fill on="f" focussize="0,0"/>
                <v:stroke weight="1.25pt" color="#000000" joinstyle="round"/>
                <v:imagedata o:title=""/>
                <o:lock v:ext="edit" aspectratio="f"/>
              </v:line>
            </w:pict>
          </mc:Fallback>
        </mc:AlternateContent>
      </w:r>
    </w:p>
    <w:p>
      <w:pPr>
        <w:keepNext w:val="0"/>
        <w:keepLines w:val="0"/>
        <w:pageBreakBefore w:val="0"/>
        <w:widowControl w:val="0"/>
        <w:tabs>
          <w:tab w:val="left" w:pos="8848"/>
        </w:tabs>
        <w:kinsoku/>
        <w:wordWrap/>
        <w:overflowPunct/>
        <w:topLinePunct w:val="0"/>
        <w:autoSpaceDE/>
        <w:autoSpaceDN/>
        <w:bidi w:val="0"/>
        <w:adjustRightInd/>
        <w:spacing w:line="520" w:lineRule="exact"/>
        <w:ind w:right="-2" w:rightChars="-1"/>
        <w:jc w:val="right"/>
        <w:textAlignment w:val="auto"/>
        <w:outlineLvl w:val="9"/>
        <w:rPr>
          <w:rFonts w:hint="eastAsia" w:ascii="仿宋_GB2312" w:eastAsia="仿宋_GB2312" w:cs="仿宋_GB2312"/>
          <w:sz w:val="32"/>
          <w:szCs w:val="32"/>
          <w:highlight w:val="none"/>
        </w:rPr>
      </w:pPr>
      <w:r>
        <w:rPr>
          <w:rFonts w:hint="eastAsia" w:ascii="仿宋_GB2312" w:eastAsia="仿宋_GB2312"/>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线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AbZOmH0wEAAI4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仿宋_GB2312" w:eastAsia="仿宋_GB2312" w:cs="仿宋_GB2312"/>
          <w:sz w:val="32"/>
          <w:szCs w:val="32"/>
          <w:highlight w:val="none"/>
        </w:rPr>
        <w:t>本文书一式四份，二份送达，一份归档，一份交财务部门留存。</w:t>
      </w:r>
    </w:p>
    <w:p>
      <w:pPr>
        <w:keepNext w:val="0"/>
        <w:keepLines w:val="0"/>
        <w:pageBreakBefore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sectPr>
          <w:footerReference r:id="rId3" w:type="default"/>
          <w:pgSz w:w="11906" w:h="16838"/>
          <w:pgMar w:top="2098" w:right="1474" w:bottom="1985" w:left="1587" w:header="851" w:footer="1418" w:gutter="0"/>
          <w:cols w:space="720" w:num="1"/>
          <w:docGrid w:type="lines" w:linePitch="579" w:charSpace="0"/>
        </w:sectPr>
      </w:pPr>
    </w:p>
    <w:p>
      <w:pPr>
        <w:keepNext w:val="0"/>
        <w:keepLines w:val="0"/>
        <w:pageBreakBefore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sectPr>
          <w:headerReference r:id="rId4" w:type="default"/>
          <w:footerReference r:id="rId5" w:type="default"/>
          <w:type w:val="continuous"/>
          <w:pgSz w:w="11906" w:h="16838"/>
          <w:pgMar w:top="1440" w:right="1418" w:bottom="1440" w:left="1588" w:header="851" w:footer="992" w:gutter="0"/>
          <w:cols w:space="720" w:num="1"/>
          <w:docGrid w:type="lines" w:linePitch="312" w:charSpace="0"/>
        </w:sectPr>
      </w:pPr>
    </w:p>
    <w:p>
      <w:pPr>
        <w:keepNext w:val="0"/>
        <w:keepLines w:val="0"/>
        <w:pageBreakBefore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附页：本</w:t>
      </w:r>
      <w:r>
        <w:rPr>
          <w:rFonts w:hint="eastAsia" w:ascii="仿宋_GB2312" w:hAnsi="仿宋_GB2312" w:eastAsia="仿宋_GB2312"/>
          <w:spacing w:val="-3"/>
          <w:sz w:val="32"/>
          <w:szCs w:val="32"/>
          <w:highlight w:val="none"/>
          <w:lang w:eastAsia="zh-CN"/>
        </w:rPr>
        <w:t>行政</w:t>
      </w:r>
      <w:r>
        <w:rPr>
          <w:rFonts w:hint="eastAsia" w:ascii="仿宋_GB2312" w:hAnsi="仿宋_GB2312" w:eastAsia="仿宋_GB2312"/>
          <w:spacing w:val="-3"/>
          <w:sz w:val="32"/>
          <w:szCs w:val="32"/>
          <w:highlight w:val="none"/>
        </w:rPr>
        <w:t>处罚决定书引用法条内容。</w:t>
      </w:r>
    </w:p>
    <w:p>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outlineLvl w:val="9"/>
        <w:rPr>
          <w:rFonts w:hint="eastAsia" w:ascii="仿宋_GB2312" w:hAnsi="仿宋_GB2312" w:eastAsia="仿宋_GB2312"/>
          <w:b/>
          <w:bCs/>
          <w:spacing w:val="-3"/>
          <w:sz w:val="32"/>
          <w:szCs w:val="32"/>
          <w:lang w:eastAsia="zh-CN"/>
        </w:rPr>
      </w:pPr>
      <w:r>
        <w:rPr>
          <w:rFonts w:hint="eastAsia" w:ascii="仿宋_GB2312" w:hAnsi="仿宋_GB2312" w:eastAsia="仿宋_GB2312"/>
          <w:b/>
          <w:bCs/>
          <w:spacing w:val="-3"/>
          <w:sz w:val="32"/>
          <w:szCs w:val="32"/>
          <w:lang w:eastAsia="zh-CN"/>
        </w:rPr>
        <w:t>《中华人民共和国市场主体登记管理条例》第三条第一款：</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lang w:eastAsia="zh-CN"/>
        </w:rPr>
        <w:t>市场主体应当依照本条例办理登记。未经登记，不得以市场主体名义从事经营活动。法律、行政法规规定无需办理登记的除外。</w:t>
      </w:r>
    </w:p>
    <w:p>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outlineLvl w:val="9"/>
        <w:rPr>
          <w:rFonts w:hint="eastAsia" w:ascii="仿宋_GB2312" w:hAnsi="仿宋_GB2312" w:eastAsia="仿宋_GB2312"/>
          <w:b/>
          <w:bCs/>
          <w:spacing w:val="-3"/>
          <w:sz w:val="32"/>
          <w:szCs w:val="32"/>
          <w:lang w:eastAsia="zh-CN"/>
        </w:rPr>
      </w:pPr>
      <w:r>
        <w:rPr>
          <w:rFonts w:hint="eastAsia" w:ascii="仿宋_GB2312" w:hAnsi="仿宋_GB2312" w:eastAsia="仿宋_GB2312"/>
          <w:b/>
          <w:bCs/>
          <w:spacing w:val="-3"/>
          <w:sz w:val="32"/>
          <w:szCs w:val="32"/>
          <w:lang w:eastAsia="zh-CN"/>
        </w:rPr>
        <w:t>《中华人民共和国市场主体登记管理条例》第四十三条：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lang w:eastAsia="zh-CN"/>
        </w:rPr>
        <w:t>未经设立登记从事经营活动的，由登记机关责令改正，没收违法所得；拒不改正的，处1万元以上10万元以下的罚款；情节严重的，依法责令关闭停业，并处10万元以上50万元以下的罚款。</w:t>
      </w:r>
    </w:p>
    <w:p>
      <w:pPr>
        <w:keepNext w:val="0"/>
        <w:keepLines w:val="0"/>
        <w:pageBreakBefore w:val="0"/>
        <w:widowControl w:val="0"/>
        <w:kinsoku/>
        <w:wordWrap/>
        <w:overflowPunct/>
        <w:topLinePunct w:val="0"/>
        <w:autoSpaceDE/>
        <w:autoSpaceDN/>
        <w:bidi w:val="0"/>
        <w:spacing w:line="560" w:lineRule="exact"/>
        <w:ind w:firstLine="631" w:firstLineChars="200"/>
        <w:textAlignment w:val="auto"/>
        <w:outlineLvl w:val="9"/>
        <w:rPr>
          <w:rFonts w:hint="eastAsia" w:ascii="仿宋_GB2312" w:hAnsi="仿宋_GB2312" w:eastAsia="仿宋_GB2312"/>
          <w:b/>
          <w:bCs/>
          <w:spacing w:val="-3"/>
          <w:sz w:val="32"/>
          <w:szCs w:val="32"/>
        </w:rPr>
      </w:pPr>
      <w:r>
        <w:rPr>
          <w:rFonts w:ascii="仿宋_GB2312" w:hAnsi="仿宋_GB2312" w:eastAsia="仿宋_GB2312"/>
          <w:b/>
          <w:spacing w:val="-3"/>
          <w:sz w:val="32"/>
          <w:szCs w:val="32"/>
        </w:rPr>
        <w:t>《中华人民共和国商标法》</w:t>
      </w:r>
      <w:r>
        <w:rPr>
          <w:rFonts w:hint="eastAsia" w:ascii="仿宋_GB2312" w:hAnsi="仿宋_GB2312" w:eastAsia="仿宋_GB2312"/>
          <w:b/>
          <w:spacing w:val="-3"/>
          <w:sz w:val="32"/>
          <w:szCs w:val="32"/>
        </w:rPr>
        <w:t>第</w:t>
      </w:r>
      <w:r>
        <w:rPr>
          <w:rFonts w:ascii="仿宋_GB2312" w:hAnsi="仿宋_GB2312" w:eastAsia="仿宋_GB2312"/>
          <w:b/>
          <w:spacing w:val="-3"/>
          <w:sz w:val="32"/>
          <w:szCs w:val="32"/>
        </w:rPr>
        <w:t>五十七</w:t>
      </w:r>
      <w:r>
        <w:rPr>
          <w:rFonts w:hint="eastAsia" w:ascii="仿宋_GB2312" w:hAnsi="仿宋_GB2312" w:eastAsia="仿宋_GB2312"/>
          <w:b/>
          <w:spacing w:val="-3"/>
          <w:sz w:val="32"/>
          <w:szCs w:val="32"/>
        </w:rPr>
        <w:t>条第（</w:t>
      </w:r>
      <w:r>
        <w:rPr>
          <w:rFonts w:hint="eastAsia" w:ascii="仿宋_GB2312" w:hAnsi="仿宋_GB2312" w:eastAsia="仿宋_GB2312"/>
          <w:b/>
          <w:bCs/>
          <w:spacing w:val="-3"/>
          <w:sz w:val="32"/>
          <w:szCs w:val="32"/>
          <w:lang w:eastAsia="zh-CN"/>
        </w:rPr>
        <w:t>四</w:t>
      </w:r>
      <w:r>
        <w:rPr>
          <w:rFonts w:hint="eastAsia" w:ascii="仿宋_GB2312" w:hAnsi="仿宋_GB2312" w:eastAsia="仿宋_GB2312"/>
          <w:b/>
          <w:bCs/>
          <w:spacing w:val="-3"/>
          <w:sz w:val="32"/>
          <w:szCs w:val="32"/>
        </w:rPr>
        <w:t>）项：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有下列行为之一的，均属侵犯注册商标专用权：（四）伪造、擅自制造他人注册商标标识或者销售伪造、擅自制造的注册商标标识的；</w:t>
      </w:r>
    </w:p>
    <w:p>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outlineLvl w:val="9"/>
        <w:rPr>
          <w:rFonts w:hint="eastAsia" w:ascii="仿宋_GB2312" w:hAnsi="仿宋_GB2312" w:eastAsia="仿宋_GB2312"/>
          <w:b/>
          <w:bCs/>
          <w:spacing w:val="-3"/>
          <w:sz w:val="32"/>
          <w:szCs w:val="32"/>
          <w:lang w:eastAsia="zh-CN"/>
        </w:rPr>
      </w:pPr>
      <w:r>
        <w:rPr>
          <w:rFonts w:hint="eastAsia" w:ascii="仿宋_GB2312" w:hAnsi="仿宋_GB2312" w:eastAsia="仿宋_GB2312"/>
          <w:b/>
          <w:bCs/>
          <w:spacing w:val="-3"/>
          <w:sz w:val="32"/>
          <w:szCs w:val="32"/>
          <w:lang w:eastAsia="zh-CN"/>
        </w:rPr>
        <w:t>《中华人民共和国商标法》第六十条第二款：</w:t>
      </w:r>
    </w:p>
    <w:p>
      <w:pPr>
        <w:keepNext w:val="0"/>
        <w:keepLines w:val="0"/>
        <w:pageBreakBefore w:val="0"/>
        <w:widowControl w:val="0"/>
        <w:kinsoku/>
        <w:wordWrap/>
        <w:overflowPunct/>
        <w:topLinePunct w:val="0"/>
        <w:autoSpaceDE/>
        <w:autoSpaceDN/>
        <w:bidi w:val="0"/>
        <w:adjustRightInd/>
        <w:snapToGrid/>
        <w:spacing w:line="54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lang w:eastAsia="zh-CN"/>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keepNext w:val="0"/>
        <w:keepLines w:val="0"/>
        <w:pageBreakBefore w:val="0"/>
        <w:kinsoku/>
        <w:overflowPunct/>
        <w:topLinePunct w:val="0"/>
        <w:autoSpaceDE/>
        <w:autoSpaceDN/>
        <w:bidi w:val="0"/>
        <w:spacing w:line="560" w:lineRule="exact"/>
        <w:outlineLvl w:val="9"/>
        <w:rPr>
          <w:rFonts w:hint="eastAsia" w:ascii="仿宋_GB2312" w:eastAsia="仿宋_GB2312"/>
          <w:sz w:val="32"/>
          <w:szCs w:val="32"/>
          <w:highlight w:val="none"/>
        </w:rPr>
      </w:pPr>
    </w:p>
    <w:sectPr>
      <w:pgSz w:w="11906" w:h="16838"/>
      <w:pgMar w:top="1440" w:right="141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6335" cy="230505"/>
              <wp:effectExtent l="0" t="0" r="0" b="0"/>
              <wp:wrapNone/>
              <wp:docPr id="5" name="文本框2"/>
              <wp:cNvGraphicFramePr/>
              <a:graphic xmlns:a="http://schemas.openxmlformats.org/drawingml/2006/main">
                <a:graphicData uri="http://schemas.microsoft.com/office/word/2010/wordprocessingShape">
                  <wps:wsp>
                    <wps:cNvSpPr/>
                    <wps:spPr>
                      <a:xfrm>
                        <a:off x="0" y="0"/>
                        <a:ext cx="1156335" cy="230505"/>
                      </a:xfrm>
                      <a:prstGeom prst="rect">
                        <a:avLst/>
                      </a:prstGeom>
                      <a:noFill/>
                      <a:ln w="9525">
                        <a:noFill/>
                      </a:ln>
                    </wps:spPr>
                    <wps:txbx>
                      <w:txbxContent>
                        <w:p>
                          <w:pPr>
                            <w:pStyle w:val="3"/>
                            <w:jc w:val="center"/>
                          </w:pPr>
                          <w:r>
                            <w:rPr>
                              <w:rFonts w:hint="eastAsia" w:ascii="宋体" w:hAnsi="宋体"/>
                              <w:sz w:val="28"/>
                              <w:szCs w:val="28"/>
                            </w:rPr>
                            <w:t>第</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4</w:t>
                          </w:r>
                          <w:r>
                            <w:rPr>
                              <w:rFonts w:ascii="宋体" w:hAnsi="宋体"/>
                              <w:sz w:val="28"/>
                              <w:szCs w:val="28"/>
                            </w:rPr>
                            <w:fldChar w:fldCharType="end"/>
                          </w:r>
                          <w:r>
                            <w:rPr>
                              <w:rStyle w:val="9"/>
                              <w:rFonts w:hint="eastAsia" w:ascii="宋体" w:hAnsi="宋体"/>
                              <w:sz w:val="28"/>
                              <w:szCs w:val="28"/>
                            </w:rPr>
                            <w:t>页 共</w:t>
                          </w:r>
                          <w:r>
                            <w:rPr>
                              <w:rFonts w:hint="eastAsia" w:ascii="宋体" w:hAnsi="宋体"/>
                              <w:sz w:val="28"/>
                              <w:szCs w:val="28"/>
                            </w:rPr>
                            <w:fldChar w:fldCharType="begin"/>
                          </w:r>
                          <w:r>
                            <w:rPr>
                              <w:rFonts w:hint="eastAsia" w:ascii="宋体" w:hAnsi="宋体"/>
                              <w:sz w:val="28"/>
                              <w:szCs w:val="28"/>
                            </w:rPr>
                            <w:instrText xml:space="preserve"> SECTIONPAGES \* MERGEFORMAT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Style w:val="9"/>
                              <w:rFonts w:hint="eastAsia" w:ascii="宋体" w:hAnsi="宋体"/>
                              <w:sz w:val="28"/>
                              <w:szCs w:val="28"/>
                            </w:rPr>
                            <w:t>页</w:t>
                          </w:r>
                        </w:p>
                      </w:txbxContent>
                    </wps:txbx>
                    <wps:bodyPr wrap="none" lIns="0" tIns="0" rIns="0" bIns="0" upright="0">
                      <a:spAutoFit/>
                    </wps:bodyPr>
                  </wps:wsp>
                </a:graphicData>
              </a:graphic>
            </wp:anchor>
          </w:drawing>
        </mc:Choice>
        <mc:Fallback>
          <w:pict>
            <v:rect id="文本框2" o:spid="_x0000_s1026" o:spt="1" style="position:absolute;left:0pt;margin-top:0pt;height:18.15pt;width:91.05pt;mso-position-horizontal:center;mso-position-horizontal-relative:margin;mso-wrap-style:none;z-index:251659264;mso-width-relative:page;mso-height-relative:page;" filled="f" stroked="f" coordsize="21600,21600" o:gfxdata="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oFHjHS&#10;AAAABAEAAA8AAAAAAAAAAQAgAAAAIgAAAGRycy9kb3ducmV2LnhtbFBLAQIUABQAAAAIAIdO4kB0&#10;DkBbtAEAAEgDAAAOAAAAAAAAAAEAIAAAACEBAABkcnMvZTJvRG9jLnhtbFBLBQYAAAAABgAGAFkB&#10;AABHBQAAAAA=&#10;">
              <v:fill on="f" focussize="0,0"/>
              <v:stroke on="f"/>
              <v:imagedata o:title=""/>
              <o:lock v:ext="edit" aspectratio="f"/>
              <v:textbox inset="0mm,0mm,0mm,0mm" style="mso-fit-shape-to-text:t;">
                <w:txbxContent>
                  <w:p>
                    <w:pPr>
                      <w:pStyle w:val="3"/>
                      <w:jc w:val="center"/>
                    </w:pPr>
                    <w:r>
                      <w:rPr>
                        <w:rFonts w:hint="eastAsia" w:ascii="宋体" w:hAnsi="宋体"/>
                        <w:sz w:val="28"/>
                        <w:szCs w:val="28"/>
                      </w:rPr>
                      <w:t>第</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4</w:t>
                    </w:r>
                    <w:r>
                      <w:rPr>
                        <w:rFonts w:ascii="宋体" w:hAnsi="宋体"/>
                        <w:sz w:val="28"/>
                        <w:szCs w:val="28"/>
                      </w:rPr>
                      <w:fldChar w:fldCharType="end"/>
                    </w:r>
                    <w:r>
                      <w:rPr>
                        <w:rStyle w:val="9"/>
                        <w:rFonts w:hint="eastAsia" w:ascii="宋体" w:hAnsi="宋体"/>
                        <w:sz w:val="28"/>
                        <w:szCs w:val="28"/>
                      </w:rPr>
                      <w:t>页 共</w:t>
                    </w:r>
                    <w:r>
                      <w:rPr>
                        <w:rFonts w:hint="eastAsia" w:ascii="宋体" w:hAnsi="宋体"/>
                        <w:sz w:val="28"/>
                        <w:szCs w:val="28"/>
                      </w:rPr>
                      <w:fldChar w:fldCharType="begin"/>
                    </w:r>
                    <w:r>
                      <w:rPr>
                        <w:rFonts w:hint="eastAsia" w:ascii="宋体" w:hAnsi="宋体"/>
                        <w:sz w:val="28"/>
                        <w:szCs w:val="28"/>
                      </w:rPr>
                      <w:instrText xml:space="preserve"> SECTIONPAGES \* MERGEFORMAT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Style w:val="9"/>
                        <w:rFonts w:hint="eastAsia" w:ascii="宋体" w:hAnsi="宋体"/>
                        <w:sz w:val="28"/>
                        <w:szCs w:val="28"/>
                      </w:rPr>
                      <w:t>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D00BA"/>
    <w:rsid w:val="00007C5F"/>
    <w:rsid w:val="00026505"/>
    <w:rsid w:val="00035CA7"/>
    <w:rsid w:val="00040061"/>
    <w:rsid w:val="00042902"/>
    <w:rsid w:val="00055ADF"/>
    <w:rsid w:val="000673D2"/>
    <w:rsid w:val="00067C9A"/>
    <w:rsid w:val="000762A2"/>
    <w:rsid w:val="00092E13"/>
    <w:rsid w:val="0009656A"/>
    <w:rsid w:val="000A038E"/>
    <w:rsid w:val="000A19FD"/>
    <w:rsid w:val="000A2C26"/>
    <w:rsid w:val="000E1196"/>
    <w:rsid w:val="00100B25"/>
    <w:rsid w:val="00136B5E"/>
    <w:rsid w:val="0014139C"/>
    <w:rsid w:val="001427AE"/>
    <w:rsid w:val="00151C32"/>
    <w:rsid w:val="0015284F"/>
    <w:rsid w:val="001544B0"/>
    <w:rsid w:val="00160674"/>
    <w:rsid w:val="001621CB"/>
    <w:rsid w:val="001937BD"/>
    <w:rsid w:val="001B0B2F"/>
    <w:rsid w:val="001B4AAB"/>
    <w:rsid w:val="001B5F59"/>
    <w:rsid w:val="001B78AA"/>
    <w:rsid w:val="001B78B7"/>
    <w:rsid w:val="001C55A7"/>
    <w:rsid w:val="001E3D4C"/>
    <w:rsid w:val="001E7D77"/>
    <w:rsid w:val="00220AF4"/>
    <w:rsid w:val="002330EB"/>
    <w:rsid w:val="00242ACC"/>
    <w:rsid w:val="00243A43"/>
    <w:rsid w:val="00244875"/>
    <w:rsid w:val="00245EF2"/>
    <w:rsid w:val="00265423"/>
    <w:rsid w:val="002673A0"/>
    <w:rsid w:val="00271341"/>
    <w:rsid w:val="00290DB2"/>
    <w:rsid w:val="00294891"/>
    <w:rsid w:val="002956EA"/>
    <w:rsid w:val="002A27C9"/>
    <w:rsid w:val="002A4BDB"/>
    <w:rsid w:val="002D55F2"/>
    <w:rsid w:val="002F5116"/>
    <w:rsid w:val="00302665"/>
    <w:rsid w:val="00305D16"/>
    <w:rsid w:val="0031246D"/>
    <w:rsid w:val="003253A3"/>
    <w:rsid w:val="00334CE1"/>
    <w:rsid w:val="00335406"/>
    <w:rsid w:val="0033626F"/>
    <w:rsid w:val="00340B76"/>
    <w:rsid w:val="00341EBB"/>
    <w:rsid w:val="003547C9"/>
    <w:rsid w:val="00355313"/>
    <w:rsid w:val="00355E6E"/>
    <w:rsid w:val="00361DEA"/>
    <w:rsid w:val="00365D6A"/>
    <w:rsid w:val="00367BC0"/>
    <w:rsid w:val="0038020F"/>
    <w:rsid w:val="003A1F77"/>
    <w:rsid w:val="003A5B9C"/>
    <w:rsid w:val="003A726D"/>
    <w:rsid w:val="003B5510"/>
    <w:rsid w:val="003F0880"/>
    <w:rsid w:val="003F3973"/>
    <w:rsid w:val="0040225D"/>
    <w:rsid w:val="00422884"/>
    <w:rsid w:val="00425782"/>
    <w:rsid w:val="00434833"/>
    <w:rsid w:val="00452974"/>
    <w:rsid w:val="0046297B"/>
    <w:rsid w:val="00463B1E"/>
    <w:rsid w:val="00465A03"/>
    <w:rsid w:val="00476B98"/>
    <w:rsid w:val="004773A5"/>
    <w:rsid w:val="004A6218"/>
    <w:rsid w:val="004B03FE"/>
    <w:rsid w:val="004B5CE2"/>
    <w:rsid w:val="004C2EC8"/>
    <w:rsid w:val="004C7F9E"/>
    <w:rsid w:val="004D5C6D"/>
    <w:rsid w:val="004E06FB"/>
    <w:rsid w:val="004E3E19"/>
    <w:rsid w:val="004F307B"/>
    <w:rsid w:val="005106F6"/>
    <w:rsid w:val="0052015F"/>
    <w:rsid w:val="00541265"/>
    <w:rsid w:val="0054365E"/>
    <w:rsid w:val="0055175D"/>
    <w:rsid w:val="005616A3"/>
    <w:rsid w:val="00572589"/>
    <w:rsid w:val="00575650"/>
    <w:rsid w:val="0058517F"/>
    <w:rsid w:val="005C1D01"/>
    <w:rsid w:val="005C3898"/>
    <w:rsid w:val="005E1DF5"/>
    <w:rsid w:val="005E215A"/>
    <w:rsid w:val="005F04F0"/>
    <w:rsid w:val="005F11B0"/>
    <w:rsid w:val="005F7A78"/>
    <w:rsid w:val="00604E60"/>
    <w:rsid w:val="00623F45"/>
    <w:rsid w:val="00631491"/>
    <w:rsid w:val="00640D7F"/>
    <w:rsid w:val="00644482"/>
    <w:rsid w:val="00665C8A"/>
    <w:rsid w:val="00680F35"/>
    <w:rsid w:val="006845A7"/>
    <w:rsid w:val="006A3FB5"/>
    <w:rsid w:val="006B2415"/>
    <w:rsid w:val="006B6F21"/>
    <w:rsid w:val="006C38E1"/>
    <w:rsid w:val="006E4499"/>
    <w:rsid w:val="006E5896"/>
    <w:rsid w:val="006F0F1A"/>
    <w:rsid w:val="0070363C"/>
    <w:rsid w:val="0070442A"/>
    <w:rsid w:val="007076E0"/>
    <w:rsid w:val="00730756"/>
    <w:rsid w:val="00732FAB"/>
    <w:rsid w:val="00751F40"/>
    <w:rsid w:val="0075663F"/>
    <w:rsid w:val="007613F5"/>
    <w:rsid w:val="0076309F"/>
    <w:rsid w:val="0077092F"/>
    <w:rsid w:val="00774D53"/>
    <w:rsid w:val="00787A11"/>
    <w:rsid w:val="007D1080"/>
    <w:rsid w:val="007D2148"/>
    <w:rsid w:val="007D27B5"/>
    <w:rsid w:val="00802478"/>
    <w:rsid w:val="008170DF"/>
    <w:rsid w:val="00825F55"/>
    <w:rsid w:val="0083102C"/>
    <w:rsid w:val="00834233"/>
    <w:rsid w:val="008433B9"/>
    <w:rsid w:val="008602ED"/>
    <w:rsid w:val="00874CA8"/>
    <w:rsid w:val="008775F6"/>
    <w:rsid w:val="008824C5"/>
    <w:rsid w:val="00882FC4"/>
    <w:rsid w:val="00884ECD"/>
    <w:rsid w:val="0089399F"/>
    <w:rsid w:val="008A7F9E"/>
    <w:rsid w:val="008B03CF"/>
    <w:rsid w:val="008D43D9"/>
    <w:rsid w:val="008D4AD0"/>
    <w:rsid w:val="008D51AE"/>
    <w:rsid w:val="00922885"/>
    <w:rsid w:val="00927C56"/>
    <w:rsid w:val="00933A44"/>
    <w:rsid w:val="009469DD"/>
    <w:rsid w:val="009555F3"/>
    <w:rsid w:val="00960790"/>
    <w:rsid w:val="00964F56"/>
    <w:rsid w:val="00983F7F"/>
    <w:rsid w:val="00990DF3"/>
    <w:rsid w:val="00997CC4"/>
    <w:rsid w:val="009A2C27"/>
    <w:rsid w:val="009A36EB"/>
    <w:rsid w:val="009A3D18"/>
    <w:rsid w:val="009A6872"/>
    <w:rsid w:val="009A6AA4"/>
    <w:rsid w:val="009B461B"/>
    <w:rsid w:val="009E1D83"/>
    <w:rsid w:val="009E2C61"/>
    <w:rsid w:val="009E324F"/>
    <w:rsid w:val="009E486E"/>
    <w:rsid w:val="009F13A3"/>
    <w:rsid w:val="009F2A8E"/>
    <w:rsid w:val="00A061AF"/>
    <w:rsid w:val="00A11498"/>
    <w:rsid w:val="00A32282"/>
    <w:rsid w:val="00A34EE4"/>
    <w:rsid w:val="00A523F9"/>
    <w:rsid w:val="00A65C6A"/>
    <w:rsid w:val="00A71EAA"/>
    <w:rsid w:val="00A83C1F"/>
    <w:rsid w:val="00AA3C13"/>
    <w:rsid w:val="00AA4750"/>
    <w:rsid w:val="00AB05F0"/>
    <w:rsid w:val="00AC17A6"/>
    <w:rsid w:val="00AC3624"/>
    <w:rsid w:val="00AC7EFB"/>
    <w:rsid w:val="00AD4C43"/>
    <w:rsid w:val="00AE02FD"/>
    <w:rsid w:val="00AE2A4C"/>
    <w:rsid w:val="00AE4F08"/>
    <w:rsid w:val="00B37A89"/>
    <w:rsid w:val="00B56FBB"/>
    <w:rsid w:val="00B65207"/>
    <w:rsid w:val="00B65A68"/>
    <w:rsid w:val="00B66F3D"/>
    <w:rsid w:val="00B80E8E"/>
    <w:rsid w:val="00B96A99"/>
    <w:rsid w:val="00BA7B4E"/>
    <w:rsid w:val="00BC2E96"/>
    <w:rsid w:val="00BC6CB1"/>
    <w:rsid w:val="00BD2752"/>
    <w:rsid w:val="00BE505C"/>
    <w:rsid w:val="00BF4753"/>
    <w:rsid w:val="00C053B3"/>
    <w:rsid w:val="00C165D2"/>
    <w:rsid w:val="00C47DE6"/>
    <w:rsid w:val="00C51CEC"/>
    <w:rsid w:val="00C53AF3"/>
    <w:rsid w:val="00C53B0B"/>
    <w:rsid w:val="00C53C8D"/>
    <w:rsid w:val="00C5637A"/>
    <w:rsid w:val="00C739D4"/>
    <w:rsid w:val="00C7467B"/>
    <w:rsid w:val="00C84D72"/>
    <w:rsid w:val="00C91469"/>
    <w:rsid w:val="00CC1EE6"/>
    <w:rsid w:val="00CC2172"/>
    <w:rsid w:val="00CC37C4"/>
    <w:rsid w:val="00CD0491"/>
    <w:rsid w:val="00CD1D4C"/>
    <w:rsid w:val="00CE1E84"/>
    <w:rsid w:val="00D05498"/>
    <w:rsid w:val="00D34986"/>
    <w:rsid w:val="00D42D4D"/>
    <w:rsid w:val="00D43B63"/>
    <w:rsid w:val="00D559E3"/>
    <w:rsid w:val="00D64780"/>
    <w:rsid w:val="00D6597A"/>
    <w:rsid w:val="00D82956"/>
    <w:rsid w:val="00D82CF8"/>
    <w:rsid w:val="00D97500"/>
    <w:rsid w:val="00DC0984"/>
    <w:rsid w:val="00DC3A0C"/>
    <w:rsid w:val="00DC4412"/>
    <w:rsid w:val="00DD5AC4"/>
    <w:rsid w:val="00DE5ACA"/>
    <w:rsid w:val="00E12E87"/>
    <w:rsid w:val="00E14022"/>
    <w:rsid w:val="00E15889"/>
    <w:rsid w:val="00E15EB7"/>
    <w:rsid w:val="00E5214C"/>
    <w:rsid w:val="00E53C99"/>
    <w:rsid w:val="00E65021"/>
    <w:rsid w:val="00E845E7"/>
    <w:rsid w:val="00E84CFF"/>
    <w:rsid w:val="00E86C98"/>
    <w:rsid w:val="00E91E5B"/>
    <w:rsid w:val="00E9385A"/>
    <w:rsid w:val="00E95348"/>
    <w:rsid w:val="00EA2183"/>
    <w:rsid w:val="00EB3A6C"/>
    <w:rsid w:val="00EC6C67"/>
    <w:rsid w:val="00ED349D"/>
    <w:rsid w:val="00ED5635"/>
    <w:rsid w:val="00EE46B0"/>
    <w:rsid w:val="00EF3AAD"/>
    <w:rsid w:val="00EF79EB"/>
    <w:rsid w:val="00F237B8"/>
    <w:rsid w:val="00F246D0"/>
    <w:rsid w:val="00F26061"/>
    <w:rsid w:val="00F3137A"/>
    <w:rsid w:val="00F32EFC"/>
    <w:rsid w:val="00F351FC"/>
    <w:rsid w:val="00F35FA7"/>
    <w:rsid w:val="00F44C67"/>
    <w:rsid w:val="00F57804"/>
    <w:rsid w:val="00F603B9"/>
    <w:rsid w:val="00F7051C"/>
    <w:rsid w:val="00F727C0"/>
    <w:rsid w:val="00F72958"/>
    <w:rsid w:val="00F773C3"/>
    <w:rsid w:val="00F77C0B"/>
    <w:rsid w:val="00F94E26"/>
    <w:rsid w:val="00F967C8"/>
    <w:rsid w:val="00FA1F9E"/>
    <w:rsid w:val="00FA205A"/>
    <w:rsid w:val="00FB3D29"/>
    <w:rsid w:val="00FC3DD8"/>
    <w:rsid w:val="00FC5E72"/>
    <w:rsid w:val="00FC6BAB"/>
    <w:rsid w:val="00FD07C4"/>
    <w:rsid w:val="00FE5708"/>
    <w:rsid w:val="00FF58EF"/>
    <w:rsid w:val="01421E2F"/>
    <w:rsid w:val="02207A55"/>
    <w:rsid w:val="024F3CD3"/>
    <w:rsid w:val="027D2D6F"/>
    <w:rsid w:val="033E2DF4"/>
    <w:rsid w:val="038D6376"/>
    <w:rsid w:val="0535501C"/>
    <w:rsid w:val="06032AA5"/>
    <w:rsid w:val="06A80041"/>
    <w:rsid w:val="06BB4335"/>
    <w:rsid w:val="07082C55"/>
    <w:rsid w:val="07157FCA"/>
    <w:rsid w:val="082B14C3"/>
    <w:rsid w:val="08B27CB4"/>
    <w:rsid w:val="08BC5B42"/>
    <w:rsid w:val="0AE31D33"/>
    <w:rsid w:val="0AF257E0"/>
    <w:rsid w:val="0BBB2AD1"/>
    <w:rsid w:val="0C16330F"/>
    <w:rsid w:val="0C833C00"/>
    <w:rsid w:val="0E0678A6"/>
    <w:rsid w:val="0ED21557"/>
    <w:rsid w:val="0F011848"/>
    <w:rsid w:val="0FB25258"/>
    <w:rsid w:val="110F42A1"/>
    <w:rsid w:val="128C7ACE"/>
    <w:rsid w:val="148465FF"/>
    <w:rsid w:val="14AC3BF4"/>
    <w:rsid w:val="1514512C"/>
    <w:rsid w:val="153E740E"/>
    <w:rsid w:val="1571032D"/>
    <w:rsid w:val="15F34D7E"/>
    <w:rsid w:val="1A4F0ED2"/>
    <w:rsid w:val="1A5D3A71"/>
    <w:rsid w:val="1A7E2EE4"/>
    <w:rsid w:val="1BA25AB8"/>
    <w:rsid w:val="1C6A7406"/>
    <w:rsid w:val="1D296D30"/>
    <w:rsid w:val="1DB93609"/>
    <w:rsid w:val="1F866400"/>
    <w:rsid w:val="1FE936C0"/>
    <w:rsid w:val="200B0BAA"/>
    <w:rsid w:val="212A0F9B"/>
    <w:rsid w:val="21FF345A"/>
    <w:rsid w:val="2346540E"/>
    <w:rsid w:val="26A02069"/>
    <w:rsid w:val="27915BE7"/>
    <w:rsid w:val="27DC4C2F"/>
    <w:rsid w:val="27F677A2"/>
    <w:rsid w:val="28F711D1"/>
    <w:rsid w:val="296D1FB2"/>
    <w:rsid w:val="296F0B70"/>
    <w:rsid w:val="2B6E306A"/>
    <w:rsid w:val="2C5129C0"/>
    <w:rsid w:val="2D8B53BA"/>
    <w:rsid w:val="30B9145F"/>
    <w:rsid w:val="32454049"/>
    <w:rsid w:val="32DC77A3"/>
    <w:rsid w:val="33606A81"/>
    <w:rsid w:val="33805A79"/>
    <w:rsid w:val="34DA5B18"/>
    <w:rsid w:val="34E85DFA"/>
    <w:rsid w:val="34F90ED2"/>
    <w:rsid w:val="357C14F7"/>
    <w:rsid w:val="35FA3CF9"/>
    <w:rsid w:val="361E3FE4"/>
    <w:rsid w:val="38330D04"/>
    <w:rsid w:val="387A25E0"/>
    <w:rsid w:val="39A826CE"/>
    <w:rsid w:val="39D35143"/>
    <w:rsid w:val="3A356ED1"/>
    <w:rsid w:val="3D1B43D1"/>
    <w:rsid w:val="3D6A3CBF"/>
    <w:rsid w:val="3DF8377F"/>
    <w:rsid w:val="3EBE79F9"/>
    <w:rsid w:val="41480AB2"/>
    <w:rsid w:val="42BC77D9"/>
    <w:rsid w:val="44453EB7"/>
    <w:rsid w:val="45B207F1"/>
    <w:rsid w:val="464B2657"/>
    <w:rsid w:val="46EA08A4"/>
    <w:rsid w:val="46F62240"/>
    <w:rsid w:val="474053FB"/>
    <w:rsid w:val="4756007C"/>
    <w:rsid w:val="47635552"/>
    <w:rsid w:val="48A13F46"/>
    <w:rsid w:val="48EA1E5F"/>
    <w:rsid w:val="490D3920"/>
    <w:rsid w:val="4A543E05"/>
    <w:rsid w:val="4E2F449D"/>
    <w:rsid w:val="4EFB3B81"/>
    <w:rsid w:val="50747F21"/>
    <w:rsid w:val="50FF7AD6"/>
    <w:rsid w:val="51825B83"/>
    <w:rsid w:val="51AB4B02"/>
    <w:rsid w:val="53663F57"/>
    <w:rsid w:val="53B43835"/>
    <w:rsid w:val="54206625"/>
    <w:rsid w:val="54A34228"/>
    <w:rsid w:val="55B277EA"/>
    <w:rsid w:val="56627D70"/>
    <w:rsid w:val="56854832"/>
    <w:rsid w:val="569B7BA2"/>
    <w:rsid w:val="575963D3"/>
    <w:rsid w:val="59EE0F38"/>
    <w:rsid w:val="5B0052FF"/>
    <w:rsid w:val="5C625612"/>
    <w:rsid w:val="5C873951"/>
    <w:rsid w:val="5DA75294"/>
    <w:rsid w:val="5E0C2EA9"/>
    <w:rsid w:val="5E250CB0"/>
    <w:rsid w:val="61735842"/>
    <w:rsid w:val="623D00BA"/>
    <w:rsid w:val="6412420E"/>
    <w:rsid w:val="643332F4"/>
    <w:rsid w:val="645C484F"/>
    <w:rsid w:val="64600235"/>
    <w:rsid w:val="651049A5"/>
    <w:rsid w:val="657335C5"/>
    <w:rsid w:val="664D6957"/>
    <w:rsid w:val="68A7020D"/>
    <w:rsid w:val="69026F26"/>
    <w:rsid w:val="690F339D"/>
    <w:rsid w:val="69C65F6F"/>
    <w:rsid w:val="6A15179B"/>
    <w:rsid w:val="6A737090"/>
    <w:rsid w:val="6BEC471A"/>
    <w:rsid w:val="6C335A63"/>
    <w:rsid w:val="6CAE256C"/>
    <w:rsid w:val="6D780433"/>
    <w:rsid w:val="6D7D3EFE"/>
    <w:rsid w:val="6DD51FBA"/>
    <w:rsid w:val="6E7474D3"/>
    <w:rsid w:val="6E8B7BCF"/>
    <w:rsid w:val="6FC622AE"/>
    <w:rsid w:val="6FC727F7"/>
    <w:rsid w:val="71C71E8E"/>
    <w:rsid w:val="72787366"/>
    <w:rsid w:val="728C66E6"/>
    <w:rsid w:val="72BD0530"/>
    <w:rsid w:val="73483885"/>
    <w:rsid w:val="74A860F0"/>
    <w:rsid w:val="74EB708D"/>
    <w:rsid w:val="750629B0"/>
    <w:rsid w:val="758C0572"/>
    <w:rsid w:val="76496A2D"/>
    <w:rsid w:val="78181CFE"/>
    <w:rsid w:val="782C47FC"/>
    <w:rsid w:val="7A382A19"/>
    <w:rsid w:val="7AAD44B1"/>
    <w:rsid w:val="7E023EB1"/>
    <w:rsid w:val="7E94162E"/>
    <w:rsid w:val="7F4B61A8"/>
    <w:rsid w:val="7F711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link w:val="8"/>
    <w:semiHidden/>
    <w:qFormat/>
    <w:uiPriority w:val="0"/>
    <w:rPr>
      <w:rFonts w:ascii="Verdana" w:hAnsi="Verdana"/>
      <w:kern w:val="0"/>
      <w:sz w:val="20"/>
      <w:lang w:eastAsia="en-US"/>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Char Char Char Char"/>
    <w:basedOn w:val="1"/>
    <w:link w:val="7"/>
    <w:qFormat/>
    <w:uiPriority w:val="0"/>
    <w:pPr>
      <w:widowControl/>
      <w:spacing w:after="160" w:line="240" w:lineRule="exact"/>
      <w:jc w:val="left"/>
    </w:pPr>
    <w:rPr>
      <w:rFonts w:ascii="Verdana" w:hAnsi="Verdana"/>
      <w:kern w:val="0"/>
      <w:sz w:val="20"/>
      <w:lang w:eastAsia="en-US"/>
    </w:rPr>
  </w:style>
  <w:style w:type="character" w:styleId="9">
    <w:name w:val="page number"/>
    <w:basedOn w:val="7"/>
    <w:qFormat/>
    <w:uiPriority w:val="0"/>
  </w:style>
  <w:style w:type="paragraph" w:customStyle="1" w:styleId="10">
    <w:name w:val="Char"/>
    <w:basedOn w:val="1"/>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2002</Words>
  <Characters>2189</Characters>
  <Lines>16</Lines>
  <Paragraphs>4</Paragraphs>
  <TotalTime>1</TotalTime>
  <ScaleCrop>false</ScaleCrop>
  <LinksUpToDate>false</LinksUpToDate>
  <CharactersWithSpaces>2297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2024-04-22T02:01:00Z</dcterms:created>
  <dc:creator>陈永威</dc:creator>
  <cp:lastModifiedBy>鲍铭琴</cp:lastModifiedBy>
  <cp:lastPrinted>2025-10-17T03:21:00Z</cp:lastPrinted>
  <dcterms:modified xsi:type="dcterms:W3CDTF">2025-10-20T02:00:31Z</dcterms:modified>
  <dc:title>莆田市工商行政管理局发文稿纸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EEE2EC7AF0D540829C37C36541D1BE16</vt:lpwstr>
  </property>
</Properties>
</file>