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0F3AE">
      <w:pPr>
        <w:spacing w:line="580" w:lineRule="exact"/>
        <w:jc w:val="center"/>
        <w:rPr>
          <w:rFonts w:ascii="黑体" w:hAnsi="黑体" w:eastAsia="黑体" w:cs="楷体"/>
          <w:sz w:val="44"/>
          <w:szCs w:val="44"/>
        </w:rPr>
      </w:pPr>
      <w:r>
        <w:rPr>
          <w:rFonts w:hint="eastAsia" w:ascii="黑体" w:hAnsi="黑体" w:eastAsia="黑体" w:cs="楷体"/>
          <w:sz w:val="44"/>
          <w:szCs w:val="44"/>
        </w:rPr>
        <w:t>区民政局2024年第</w:t>
      </w:r>
      <w:r>
        <w:rPr>
          <w:rFonts w:hint="eastAsia" w:ascii="黑体" w:hAnsi="黑体" w:eastAsia="黑体" w:cs="楷体"/>
          <w:sz w:val="44"/>
          <w:szCs w:val="44"/>
          <w:lang w:eastAsia="zh-CN"/>
        </w:rPr>
        <w:t>四</w:t>
      </w:r>
      <w:r>
        <w:rPr>
          <w:rFonts w:hint="eastAsia" w:ascii="黑体" w:hAnsi="黑体" w:eastAsia="黑体" w:cs="楷体"/>
          <w:sz w:val="44"/>
          <w:szCs w:val="44"/>
        </w:rPr>
        <w:t>季度政务公开</w:t>
      </w:r>
    </w:p>
    <w:p w14:paraId="25B10712">
      <w:pPr>
        <w:spacing w:line="580" w:lineRule="exact"/>
      </w:pPr>
    </w:p>
    <w:p w14:paraId="72651AB8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社会救助和社会福利: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月，全区共有城乡低保对象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6821人，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特困人员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674人，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孤儿（事实无人抚养儿童）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162名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，低保边缘人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口3390人。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月累计发放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低保金4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516.82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万元；发放特困供养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金1700.50万元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发放孤儿（事实无人抚养儿童）生活补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贴资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金270.2万元。6008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名困难残疾人享受到生活补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贴，6267名重度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残疾人享受到护理补贴，累计发放残疾人“两项补贴”资金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1744.04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万元；开展临时救助救助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人次，救助金额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278.32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有效缓解城乡居民突发性、紧迫性的困难。</w:t>
      </w:r>
    </w:p>
    <w:p w14:paraId="5DE4C87A">
      <w:pPr>
        <w:pStyle w:val="5"/>
        <w:spacing w:line="580" w:lineRule="exact"/>
        <w:ind w:firstLine="643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二、养老办：</w:t>
      </w:r>
      <w:r>
        <w:rPr>
          <w:rFonts w:hint="eastAsia" w:ascii="仿宋_GB2312" w:hAnsi="仿宋_GB2312" w:eastAsia="仿宋_GB2312" w:cs="仿宋_GB2312"/>
          <w:bCs/>
          <w:szCs w:val="32"/>
        </w:rPr>
        <w:t>2024年第四季度提供特殊困难老人探访关爱服务1663人次;城乡社区居家养老服务项目，为七类服务对象提供线上服务17023人次、线下服务17957（2023年1-5月，6月开始暂停运营）人次。</w:t>
      </w:r>
    </w:p>
    <w:p w14:paraId="302BD251">
      <w:pPr>
        <w:rPr>
          <w:rFonts w:hint="eastAsia"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三、社会组织：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社会团体变更1个、社会团体注销登记1个、民办非企业变更1个。</w:t>
      </w:r>
    </w:p>
    <w:p w14:paraId="79E17580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3A9A4258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2483CF96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69701A71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7A718FFF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7F64A81E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7AD1F32A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5B105B28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2EB80838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75E72120">
      <w:pPr>
        <w:pStyle w:val="2"/>
        <w:spacing w:line="580" w:lineRule="exact"/>
        <w:ind w:firstLine="640" w:firstLineChars="200"/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12C01336">
      <w:pPr>
        <w:pStyle w:val="2"/>
        <w:spacing w:line="580" w:lineRule="exact"/>
        <w:ind w:firstLine="640" w:firstLineChars="200"/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3F913805">
      <w:pPr>
        <w:pStyle w:val="2"/>
        <w:spacing w:line="580" w:lineRule="exact"/>
        <w:ind w:firstLine="640" w:firstLineChars="200"/>
        <w:rPr>
          <w:rFonts w:hint="eastAsia"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四、财务收支情况：</w:t>
      </w:r>
    </w:p>
    <w:p w14:paraId="087F3B94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tbl>
      <w:tblPr>
        <w:tblStyle w:val="3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4455"/>
        <w:gridCol w:w="1799"/>
      </w:tblGrid>
      <w:tr w14:paraId="7083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额（元）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59A2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一、拨入经费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C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21197707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5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8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1、城乡低保及特困人员补助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15480288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7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2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2、城乡低保高龄补贴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55800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2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D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3、残疾人两项补贴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4372602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4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2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4、临时救助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1289017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F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B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二、经费支出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21197707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2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1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1、城乡低保及特困人员补助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15480288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1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D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2、城乡低保高龄补贴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55800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0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1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9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3、残疾人两项补贴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4372602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E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F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4、临时救助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1289017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6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0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三、本级支出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6032.4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2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F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E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9C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水、电、邮电费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6032.4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0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81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1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DCE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A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112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B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8D2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D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2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3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F2DBCB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311BFDBB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7DCC393D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23BCBAC5">
      <w:pPr>
        <w:rPr>
          <w:rFonts w:hint="eastAsia" w:ascii="黑体" w:hAnsi="黑体" w:eastAsia="黑体" w:cs="黑体"/>
          <w:szCs w:val="32"/>
          <w:shd w:val="clear" w:color="auto" w:fill="FFFFFF"/>
        </w:rPr>
      </w:pPr>
    </w:p>
    <w:p w14:paraId="641E68A1"/>
    <w:p w14:paraId="5339A1F8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涵江区民政局</w:t>
      </w:r>
    </w:p>
    <w:p w14:paraId="4FB7ADAB">
      <w:pPr>
        <w:pStyle w:val="2"/>
        <w:spacing w:line="580" w:lineRule="exact"/>
      </w:pPr>
      <w:r>
        <w:rPr>
          <w:rFonts w:hint="eastAsia" w:ascii="仿宋_GB2312" w:hAnsi="仿宋_GB2312" w:cs="仿宋_GB2312"/>
          <w:szCs w:val="32"/>
        </w:rPr>
        <w:t xml:space="preserve">                                 202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16</w:t>
      </w:r>
      <w:r>
        <w:rPr>
          <w:rFonts w:hint="eastAsia" w:ascii="仿宋_GB2312" w:hAnsi="仿宋_GB2312" w:cs="仿宋_GB2312"/>
          <w:szCs w:val="32"/>
        </w:rPr>
        <w:t xml:space="preserve">日  </w:t>
      </w:r>
    </w:p>
    <w:p w14:paraId="55849015">
      <w:pPr>
        <w:rPr>
          <w:rFonts w:hint="eastAsia" w:eastAsiaTheme="minorEastAsia"/>
          <w:lang w:val="en-US" w:eastAsia="zh-CN"/>
        </w:rPr>
      </w:pPr>
    </w:p>
    <w:p w14:paraId="7F1D5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2785E"/>
    <w:rsid w:val="49C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2"/>
      <w:szCs w:val="20"/>
    </w:rPr>
  </w:style>
  <w:style w:type="paragraph" w:customStyle="1" w:styleId="5">
    <w:name w:val="常用样式（方正仿宋简）"/>
    <w:basedOn w:val="1"/>
    <w:autoRedefine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2025-01-16T01:50:00Z</dcterms:created>
  <dc:creator>Administrator</dc:creator>
  <cp:lastModifiedBy>Administrator</cp:lastModifiedBy>
  <dcterms:modified xsi:type="dcterms:W3CDTF">2025-01-16T02:03:31Z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647D5B9B0C4F4EC4BB9D6381E817420F_11</vt:lpwstr>
  </property>
  <property fmtid="{D5CDD505-2E9C-101B-9397-08002B2CF9AE}" pid="4" name="KSOTemplateDocerSaveRecord">
    <vt:lpwstr>eyJoZGlkIjoiNDVlM2FjMDRkYTRlNjVlMmQ3ODk2MjY4MjliN2Q1MzcifQ==</vt:lpwstr>
  </property>
</Properties>
</file>