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
          <w:bCs/>
          <w:sz w:val="44"/>
          <w:szCs w:val="44"/>
        </w:rPr>
      </w:pPr>
      <w:r>
        <w:rPr>
          <w:rFonts w:hint="eastAsia" w:ascii="方正小标宋_GBK" w:eastAsia="方正小标宋_GBK"/>
          <w:b/>
          <w:bCs/>
          <w:sz w:val="44"/>
          <w:szCs w:val="44"/>
          <w:lang w:eastAsia="zh-CN"/>
        </w:rPr>
        <w:t>涵江区</w:t>
      </w:r>
      <w:r>
        <w:rPr>
          <w:rFonts w:hint="eastAsia" w:ascii="方正小标宋_GBK" w:eastAsia="方正小标宋_GBK"/>
          <w:b/>
          <w:bCs/>
          <w:sz w:val="44"/>
          <w:szCs w:val="44"/>
        </w:rPr>
        <w:t>政府预算相关重要事项的说明</w:t>
      </w:r>
    </w:p>
    <w:p>
      <w:pPr>
        <w:rPr>
          <w:rFonts w:ascii="方正小标宋_GBK" w:eastAsia="方正小标宋_GBK"/>
          <w:sz w:val="32"/>
          <w:szCs w:val="32"/>
        </w:rPr>
      </w:pPr>
    </w:p>
    <w:p>
      <w:pPr>
        <w:spacing w:line="60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w:t>
      </w:r>
      <w:r>
        <w:rPr>
          <w:rFonts w:hint="eastAsia" w:ascii="方正黑体_GBK" w:hAnsi="仿宋" w:eastAsia="方正黑体_GBK" w:cs="Arial"/>
          <w:kern w:val="0"/>
          <w:sz w:val="32"/>
          <w:szCs w:val="32"/>
        </w:rPr>
        <w:t>区本级支出预算说明</w:t>
      </w:r>
    </w:p>
    <w:p>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22</w:t>
      </w:r>
      <w:r>
        <w:rPr>
          <w:rFonts w:hint="eastAsia" w:ascii="仿宋" w:hAnsi="仿宋" w:eastAsia="仿宋" w:cs="Arial"/>
          <w:color w:val="auto"/>
          <w:kern w:val="0"/>
          <w:sz w:val="32"/>
          <w:szCs w:val="32"/>
          <w:lang w:eastAsia="zh-CN"/>
        </w:rPr>
        <w:t>年度涵江区</w:t>
      </w:r>
      <w:r>
        <w:rPr>
          <w:rFonts w:hint="eastAsia" w:ascii="仿宋" w:hAnsi="仿宋" w:eastAsia="仿宋" w:cs="Arial"/>
          <w:color w:val="auto"/>
          <w:kern w:val="0"/>
          <w:sz w:val="32"/>
          <w:szCs w:val="32"/>
        </w:rPr>
        <w:t>本级一般公共预算支出数为</w:t>
      </w:r>
      <w:r>
        <w:rPr>
          <w:rFonts w:hint="eastAsia" w:ascii="仿宋" w:hAnsi="仿宋" w:eastAsia="仿宋" w:cs="Arial"/>
          <w:color w:val="auto"/>
          <w:kern w:val="0"/>
          <w:sz w:val="32"/>
          <w:szCs w:val="32"/>
          <w:lang w:val="en-US" w:eastAsia="zh-CN"/>
        </w:rPr>
        <w:t>255600</w:t>
      </w:r>
      <w:r>
        <w:rPr>
          <w:rFonts w:hint="eastAsia" w:ascii="仿宋" w:hAnsi="仿宋" w:eastAsia="仿宋" w:cs="Arial"/>
          <w:color w:val="auto"/>
          <w:kern w:val="0"/>
          <w:sz w:val="32"/>
          <w:szCs w:val="32"/>
        </w:rPr>
        <w:t>万元，比</w:t>
      </w: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21</w:t>
      </w:r>
      <w:r>
        <w:rPr>
          <w:rFonts w:hint="eastAsia" w:ascii="仿宋" w:hAnsi="仿宋" w:eastAsia="仿宋" w:cs="Arial"/>
          <w:color w:val="auto"/>
          <w:kern w:val="0"/>
          <w:sz w:val="32"/>
          <w:szCs w:val="32"/>
          <w:lang w:eastAsia="zh-CN"/>
        </w:rPr>
        <w:t>年度</w:t>
      </w:r>
      <w:r>
        <w:rPr>
          <w:rFonts w:hint="eastAsia" w:ascii="仿宋" w:hAnsi="仿宋" w:eastAsia="仿宋" w:cs="Arial"/>
          <w:color w:val="auto"/>
          <w:kern w:val="0"/>
          <w:sz w:val="32"/>
          <w:szCs w:val="32"/>
        </w:rPr>
        <w:t>预算数</w:t>
      </w:r>
      <w:r>
        <w:rPr>
          <w:rFonts w:hint="eastAsia" w:ascii="仿宋" w:hAnsi="仿宋" w:eastAsia="仿宋" w:cs="Arial"/>
          <w:color w:val="auto"/>
          <w:kern w:val="0"/>
          <w:sz w:val="32"/>
          <w:szCs w:val="32"/>
          <w:lang w:eastAsia="zh-CN"/>
        </w:rPr>
        <w:t>（调整预算数，下同）</w:t>
      </w:r>
      <w:r>
        <w:rPr>
          <w:rFonts w:hint="eastAsia" w:ascii="仿宋" w:hAnsi="仿宋" w:eastAsia="仿宋" w:cs="Arial"/>
          <w:color w:val="auto"/>
          <w:kern w:val="0"/>
          <w:sz w:val="32"/>
          <w:szCs w:val="32"/>
          <w:lang w:val="en-US" w:eastAsia="zh-CN"/>
        </w:rPr>
        <w:t>减少8900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下降3.4</w:t>
      </w:r>
      <w:r>
        <w:rPr>
          <w:rFonts w:hint="eastAsia" w:ascii="仿宋" w:hAnsi="仿宋" w:eastAsia="仿宋"/>
          <w:color w:val="auto"/>
          <w:kern w:val="0"/>
          <w:sz w:val="32"/>
          <w:szCs w:val="32"/>
        </w:rPr>
        <w:t>%</w:t>
      </w:r>
      <w:r>
        <w:rPr>
          <w:rFonts w:hint="eastAsia" w:ascii="仿宋" w:hAnsi="仿宋" w:eastAsia="仿宋" w:cs="Arial"/>
          <w:color w:val="auto"/>
          <w:kern w:val="0"/>
          <w:sz w:val="32"/>
          <w:szCs w:val="32"/>
        </w:rPr>
        <w:t>。具体情况如下（分款级科目表述）：</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（一）一般公共服务支出</w:t>
      </w:r>
      <w:r>
        <w:rPr>
          <w:rFonts w:hint="eastAsia" w:ascii="仿宋" w:hAnsi="仿宋" w:eastAsia="仿宋"/>
          <w:color w:val="auto"/>
          <w:kern w:val="0"/>
          <w:sz w:val="32"/>
          <w:szCs w:val="32"/>
          <w:lang w:val="en-US" w:eastAsia="zh-CN"/>
        </w:rPr>
        <w:t>38149</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rPr>
        <w:t>预算数</w:t>
      </w:r>
      <w:r>
        <w:rPr>
          <w:rFonts w:hint="eastAsia" w:ascii="仿宋" w:hAnsi="仿宋" w:eastAsia="仿宋" w:cs="Arial"/>
          <w:color w:val="auto"/>
          <w:kern w:val="0"/>
          <w:sz w:val="32"/>
          <w:szCs w:val="32"/>
          <w:lang w:val="en-US" w:eastAsia="zh-CN"/>
        </w:rPr>
        <w:t>减少593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下降1.5</w:t>
      </w:r>
      <w:r>
        <w:rPr>
          <w:rFonts w:hint="eastAsia" w:ascii="仿宋" w:hAnsi="仿宋" w:eastAsia="仿宋"/>
          <w:color w:val="auto"/>
          <w:kern w:val="0"/>
          <w:sz w:val="32"/>
          <w:szCs w:val="32"/>
        </w:rPr>
        <w:t>%。其中：</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1.人大事务</w:t>
      </w:r>
      <w:r>
        <w:rPr>
          <w:rFonts w:hint="eastAsia" w:ascii="仿宋" w:hAnsi="仿宋" w:eastAsia="仿宋"/>
          <w:color w:val="auto"/>
          <w:kern w:val="0"/>
          <w:sz w:val="32"/>
          <w:szCs w:val="32"/>
          <w:lang w:val="en-US" w:eastAsia="zh-CN"/>
        </w:rPr>
        <w:t>665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2.政协事务</w:t>
      </w:r>
      <w:r>
        <w:rPr>
          <w:rFonts w:hint="eastAsia" w:ascii="仿宋" w:hAnsi="仿宋" w:eastAsia="仿宋"/>
          <w:color w:val="auto"/>
          <w:kern w:val="0"/>
          <w:sz w:val="32"/>
          <w:szCs w:val="32"/>
          <w:lang w:val="en-US" w:eastAsia="zh-CN"/>
        </w:rPr>
        <w:t>598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86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16.8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3.政府办公厅（室）及相关机构事务</w:t>
      </w:r>
      <w:r>
        <w:rPr>
          <w:rFonts w:hint="eastAsia" w:ascii="仿宋" w:hAnsi="仿宋" w:eastAsia="仿宋"/>
          <w:color w:val="auto"/>
          <w:kern w:val="0"/>
          <w:sz w:val="32"/>
          <w:szCs w:val="32"/>
          <w:lang w:val="en-US" w:eastAsia="zh-CN"/>
        </w:rPr>
        <w:t>6764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2340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52.9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增加机关大院维修经费及人员经费支出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 xml:space="preserve"> 发展与改革事务1792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减少23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粮食风险基金比上年</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5. 统计信息事务474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减少92</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下降16.3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rPr>
        <w:t>第七次全国人口普查</w:t>
      </w:r>
      <w:r>
        <w:rPr>
          <w:rFonts w:hint="eastAsia" w:ascii="仿宋" w:hAnsi="仿宋" w:eastAsia="仿宋"/>
          <w:color w:val="auto"/>
          <w:kern w:val="0"/>
          <w:sz w:val="32"/>
          <w:szCs w:val="32"/>
          <w:lang w:eastAsia="zh-CN"/>
        </w:rPr>
        <w:t>人员经费等</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6. 财政事务12149</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olor w:val="auto"/>
          <w:kern w:val="0"/>
          <w:sz w:val="32"/>
          <w:szCs w:val="32"/>
          <w:lang w:val="en-US" w:eastAsia="zh-CN"/>
        </w:rPr>
        <w:t>5316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77.8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新增企业经济贡献奖励</w:t>
      </w:r>
      <w:r>
        <w:rPr>
          <w:rFonts w:hint="eastAsia" w:ascii="仿宋" w:hAnsi="仿宋" w:eastAsia="仿宋"/>
          <w:color w:val="auto"/>
          <w:kern w:val="0"/>
          <w:sz w:val="32"/>
          <w:szCs w:val="32"/>
        </w:rPr>
        <w:t>补助。</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7. 税收事务2000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300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13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税务局征管经费减少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8. 审计事务390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0.3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lang w:val="en-US" w:eastAsia="zh-CN"/>
        </w:rPr>
        <w:t>9. 纪检监察事务1661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159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10.6</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10. 商贸事务761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预算数减少</w:t>
      </w:r>
      <w:r>
        <w:rPr>
          <w:rFonts w:hint="eastAsia" w:ascii="仿宋" w:hAnsi="仿宋" w:eastAsia="仿宋" w:cs="Arial"/>
          <w:color w:val="auto"/>
          <w:kern w:val="0"/>
          <w:sz w:val="32"/>
          <w:szCs w:val="32"/>
          <w:lang w:val="en-US" w:eastAsia="zh-CN"/>
        </w:rPr>
        <w:t>9789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92.8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华佳彩项目投资补助资金减少</w:t>
      </w:r>
      <w:r>
        <w:rPr>
          <w:rFonts w:hint="eastAsia" w:ascii="仿宋" w:hAnsi="仿宋" w:eastAsia="仿宋"/>
          <w:color w:val="auto"/>
          <w:kern w:val="0"/>
          <w:sz w:val="32"/>
          <w:szCs w:val="32"/>
        </w:rPr>
        <w:t>。</w:t>
      </w:r>
    </w:p>
    <w:p>
      <w:pPr>
        <w:spacing w:line="600" w:lineRule="exact"/>
        <w:ind w:firstLine="640" w:firstLineChars="200"/>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11. 知识产权事务90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增长16.9%</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lang w:val="en-US" w:eastAsia="zh-CN"/>
        </w:rPr>
        <w:t>12. 民族事务4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持平</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13. 港澳台事务172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32</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22.9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lang w:val="en-US" w:eastAsia="zh-CN"/>
        </w:rPr>
        <w:t>14. 档案事务78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下降3.7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档案数字化建设经费</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lang w:val="en-US" w:eastAsia="zh-CN"/>
        </w:rPr>
        <w:t>15. 民主党派及工商联事务54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12.5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16. 群众团体事务733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24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3.4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17. 党委办公厅（室）及相关机构事务892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增加95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增长11.9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增加</w:t>
      </w:r>
      <w:r>
        <w:rPr>
          <w:rFonts w:hint="eastAsia" w:ascii="仿宋" w:hAnsi="仿宋" w:eastAsia="仿宋"/>
          <w:color w:val="auto"/>
          <w:kern w:val="0"/>
          <w:sz w:val="32"/>
          <w:szCs w:val="32"/>
          <w:lang w:eastAsia="zh-CN"/>
        </w:rPr>
        <w:t>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18. 组织事务653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267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69.2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w:t>
      </w:r>
      <w:r>
        <w:rPr>
          <w:rFonts w:hint="eastAsia" w:ascii="仿宋" w:hAnsi="仿宋" w:eastAsia="仿宋"/>
          <w:color w:val="auto"/>
          <w:kern w:val="0"/>
          <w:sz w:val="32"/>
          <w:szCs w:val="32"/>
        </w:rPr>
        <w:t>壶兰计划购房补助</w:t>
      </w:r>
      <w:r>
        <w:rPr>
          <w:rFonts w:hint="eastAsia" w:ascii="仿宋" w:hAnsi="仿宋" w:eastAsia="仿宋"/>
          <w:color w:val="auto"/>
          <w:kern w:val="0"/>
          <w:sz w:val="32"/>
          <w:szCs w:val="32"/>
          <w:lang w:eastAsia="zh-CN"/>
        </w:rPr>
        <w:t>及工科类青年专业人才专项补助经费</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19. 宣传事务643万元，较上年预算数增加643万元。主要原因</w:t>
      </w:r>
      <w:r>
        <w:rPr>
          <w:rFonts w:hint="eastAsia" w:ascii="仿宋" w:hAnsi="仿宋" w:eastAsia="仿宋"/>
          <w:color w:val="auto"/>
          <w:kern w:val="0"/>
          <w:sz w:val="32"/>
          <w:szCs w:val="32"/>
        </w:rPr>
        <w:t>是</w:t>
      </w:r>
      <w:r>
        <w:rPr>
          <w:rFonts w:hint="eastAsia" w:ascii="仿宋" w:hAnsi="仿宋" w:eastAsia="仿宋"/>
          <w:color w:val="auto"/>
          <w:kern w:val="0"/>
          <w:sz w:val="32"/>
          <w:szCs w:val="32"/>
          <w:lang w:eastAsia="zh-CN"/>
        </w:rPr>
        <w:t>今年新增该科目支出。</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20. 统战事务324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增加28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增长9.5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人员经费支出</w:t>
      </w:r>
      <w:r>
        <w:rPr>
          <w:rFonts w:hint="eastAsia" w:ascii="仿宋" w:hAnsi="仿宋" w:eastAsia="仿宋"/>
          <w:color w:val="auto"/>
          <w:kern w:val="0"/>
          <w:sz w:val="32"/>
          <w:szCs w:val="32"/>
          <w:lang w:val="en-US" w:eastAsia="zh-CN"/>
        </w:rPr>
        <w:t>增加</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21. 其他共产党事务支出4577</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增加334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增长7.9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人员经费支出增加</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22. 市场监督管理事务2675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510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23.6</w:t>
      </w:r>
      <w:r>
        <w:rPr>
          <w:rFonts w:hint="eastAsia" w:ascii="仿宋" w:hAnsi="仿宋" w:eastAsia="仿宋"/>
          <w:color w:val="auto"/>
          <w:kern w:val="0"/>
          <w:sz w:val="32"/>
          <w:szCs w:val="32"/>
        </w:rPr>
        <w:t>%。主要原因是市场监督管理业务经费</w:t>
      </w:r>
      <w:r>
        <w:rPr>
          <w:rFonts w:hint="eastAsia" w:ascii="仿宋" w:hAnsi="仿宋" w:eastAsia="仿宋"/>
          <w:color w:val="auto"/>
          <w:kern w:val="0"/>
          <w:sz w:val="32"/>
          <w:szCs w:val="32"/>
          <w:lang w:eastAsia="zh-CN"/>
        </w:rPr>
        <w:t>、治理餐桌污染工作经费及</w:t>
      </w:r>
      <w:r>
        <w:rPr>
          <w:rFonts w:hint="eastAsia" w:ascii="仿宋" w:hAnsi="仿宋" w:eastAsia="仿宋"/>
          <w:color w:val="auto"/>
          <w:kern w:val="0"/>
          <w:sz w:val="32"/>
          <w:szCs w:val="32"/>
          <w:lang w:val="en-US" w:eastAsia="zh-CN"/>
        </w:rPr>
        <w:t>人员经费支出增加</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rPr>
        <w:t>（二）国防支出</w:t>
      </w:r>
      <w:r>
        <w:rPr>
          <w:rFonts w:hint="eastAsia" w:ascii="仿宋" w:hAnsi="仿宋" w:eastAsia="仿宋"/>
          <w:color w:val="auto"/>
          <w:kern w:val="0"/>
          <w:sz w:val="32"/>
          <w:szCs w:val="32"/>
          <w:lang w:val="en-US" w:eastAsia="zh-CN"/>
        </w:rPr>
        <w:t>388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增加143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增长58.4</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主要原因是</w:t>
      </w:r>
      <w:r>
        <w:rPr>
          <w:rFonts w:hint="eastAsia" w:ascii="仿宋" w:hAnsi="仿宋" w:eastAsia="仿宋"/>
          <w:color w:val="auto"/>
          <w:kern w:val="0"/>
          <w:sz w:val="32"/>
          <w:szCs w:val="32"/>
          <w:lang w:val="en-US" w:eastAsia="zh-CN"/>
        </w:rPr>
        <w:t>增加民兵训练经费及兵役征集工作经费</w:t>
      </w:r>
      <w:r>
        <w:rPr>
          <w:rFonts w:hint="eastAsia" w:ascii="仿宋" w:hAnsi="仿宋" w:eastAsia="仿宋"/>
          <w:color w:val="auto"/>
          <w:kern w:val="0"/>
          <w:sz w:val="32"/>
          <w:szCs w:val="32"/>
          <w:lang w:eastAsia="zh-CN"/>
        </w:rPr>
        <w:t>等预算。</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三</w:t>
      </w:r>
      <w:r>
        <w:rPr>
          <w:rFonts w:hint="eastAsia" w:ascii="仿宋" w:hAnsi="仿宋" w:eastAsia="仿宋"/>
          <w:color w:val="auto"/>
          <w:kern w:val="0"/>
          <w:sz w:val="32"/>
          <w:szCs w:val="32"/>
        </w:rPr>
        <w:t>）公共安全支出</w:t>
      </w:r>
      <w:r>
        <w:rPr>
          <w:rFonts w:hint="eastAsia" w:ascii="仿宋" w:hAnsi="仿宋" w:eastAsia="仿宋"/>
          <w:color w:val="auto"/>
          <w:kern w:val="0"/>
          <w:sz w:val="32"/>
          <w:szCs w:val="32"/>
          <w:lang w:val="en-US" w:eastAsia="zh-CN"/>
        </w:rPr>
        <w:t>2740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减少391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下降12.5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法院及检察院体制上划省级，核减去年相关支出</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公安1024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减少260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下降20.2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减少雪亮工程视频监控建设项目预算</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2. 检察15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减少81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下降84.4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减少检察院</w:t>
      </w:r>
      <w:r>
        <w:rPr>
          <w:rFonts w:hint="eastAsia" w:ascii="仿宋" w:hAnsi="仿宋" w:eastAsia="仿宋"/>
          <w:color w:val="auto"/>
          <w:kern w:val="0"/>
          <w:sz w:val="32"/>
          <w:szCs w:val="32"/>
          <w:lang w:eastAsia="zh-CN"/>
        </w:rPr>
        <w:t>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3. 法院186万元，较上年预算数减少108万元，下降36.7%。主要原因是减少法院人员经费支出。</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司法1515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增加58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增加人员经费支出及上级转移支付补助</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四</w:t>
      </w:r>
      <w:r>
        <w:rPr>
          <w:rFonts w:hint="eastAsia" w:ascii="仿宋" w:hAnsi="仿宋" w:eastAsia="仿宋"/>
          <w:color w:val="auto"/>
          <w:kern w:val="0"/>
          <w:sz w:val="32"/>
          <w:szCs w:val="32"/>
        </w:rPr>
        <w:t>）教育支出</w:t>
      </w:r>
      <w:r>
        <w:rPr>
          <w:rFonts w:hint="eastAsia" w:ascii="仿宋" w:hAnsi="仿宋" w:eastAsia="仿宋"/>
          <w:color w:val="auto"/>
          <w:kern w:val="0"/>
          <w:sz w:val="32"/>
          <w:szCs w:val="32"/>
          <w:lang w:val="en-US" w:eastAsia="zh-CN"/>
        </w:rPr>
        <w:t>95791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10887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12.8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增加人员经费支出等</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教育管理事务1308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114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9.5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普通教育85104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10125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13.5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增加人员经费及生均公用经费等支出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3. 职业教育3985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879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28.3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增加人员经费及免学杂费等支出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进修及培训1191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238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5. 教育费附加安排的支出4150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减少461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下降10</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今年城市中小学教学设施建设支出</w:t>
      </w:r>
      <w:r>
        <w:rPr>
          <w:rFonts w:hint="eastAsia" w:ascii="仿宋" w:hAnsi="仿宋" w:eastAsia="仿宋"/>
          <w:color w:val="auto"/>
          <w:kern w:val="0"/>
          <w:sz w:val="32"/>
          <w:szCs w:val="32"/>
          <w:lang w:val="en-US" w:eastAsia="zh-CN"/>
        </w:rPr>
        <w:t>减少。</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五</w:t>
      </w:r>
      <w:r>
        <w:rPr>
          <w:rFonts w:hint="eastAsia" w:ascii="仿宋" w:hAnsi="仿宋" w:eastAsia="仿宋"/>
          <w:color w:val="auto"/>
          <w:kern w:val="0"/>
          <w:sz w:val="32"/>
          <w:szCs w:val="32"/>
        </w:rPr>
        <w:t>）科学技术支出</w:t>
      </w:r>
      <w:r>
        <w:rPr>
          <w:rFonts w:hint="eastAsia" w:ascii="仿宋" w:hAnsi="仿宋" w:eastAsia="仿宋"/>
          <w:color w:val="auto"/>
          <w:kern w:val="0"/>
          <w:sz w:val="32"/>
          <w:szCs w:val="32"/>
          <w:lang w:val="en-US" w:eastAsia="zh-CN"/>
        </w:rPr>
        <w:t>2975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增加2286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增长331.8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增加</w:t>
      </w:r>
      <w:r>
        <w:rPr>
          <w:rFonts w:hint="eastAsia" w:ascii="仿宋" w:hAnsi="仿宋" w:eastAsia="仿宋"/>
          <w:color w:val="auto"/>
          <w:kern w:val="0"/>
          <w:sz w:val="32"/>
          <w:szCs w:val="32"/>
          <w:lang w:eastAsia="zh-CN"/>
        </w:rPr>
        <w:t>科学技术支出预算</w:t>
      </w:r>
      <w:r>
        <w:rPr>
          <w:rFonts w:hint="eastAsia" w:ascii="仿宋" w:hAnsi="仿宋" w:eastAsia="仿宋"/>
          <w:color w:val="auto"/>
          <w:kern w:val="0"/>
          <w:sz w:val="32"/>
          <w:szCs w:val="32"/>
          <w:lang w:val="en-US" w:eastAsia="zh-CN"/>
        </w:rPr>
        <w:t>。</w:t>
      </w:r>
      <w:r>
        <w:rPr>
          <w:rFonts w:hint="eastAsia" w:ascii="仿宋" w:hAnsi="仿宋" w:eastAsia="仿宋"/>
          <w:color w:val="auto"/>
          <w:kern w:val="0"/>
          <w:sz w:val="32"/>
          <w:szCs w:val="32"/>
        </w:rPr>
        <w:t>其中：</w:t>
      </w:r>
    </w:p>
    <w:p>
      <w:pPr>
        <w:spacing w:line="600" w:lineRule="exact"/>
        <w:ind w:firstLine="640" w:firstLineChars="200"/>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 科学技术管理事务157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较上年预算数增加18万元，增长12.9%</w:t>
      </w: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2.技术研究与开发2514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增加2042</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增长432.6</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新增201</w:t>
      </w:r>
      <w:r>
        <w:rPr>
          <w:rFonts w:hint="eastAsia" w:ascii="仿宋" w:hAnsi="仿宋" w:eastAsia="仿宋"/>
          <w:color w:val="auto"/>
          <w:kern w:val="0"/>
          <w:sz w:val="32"/>
          <w:szCs w:val="32"/>
          <w:lang w:val="en-US" w:eastAsia="zh-CN"/>
        </w:rPr>
        <w:t>8-2020</w:t>
      </w:r>
      <w:r>
        <w:rPr>
          <w:rFonts w:hint="eastAsia" w:ascii="仿宋" w:hAnsi="仿宋" w:eastAsia="仿宋"/>
          <w:color w:val="auto"/>
          <w:kern w:val="0"/>
          <w:sz w:val="32"/>
          <w:szCs w:val="32"/>
          <w:lang w:eastAsia="zh-CN"/>
        </w:rPr>
        <w:t>年度企业研发经费清算资金区级配套预算。</w:t>
      </w:r>
    </w:p>
    <w:p>
      <w:pPr>
        <w:spacing w:line="600" w:lineRule="exact"/>
        <w:ind w:firstLine="640" w:firstLineChars="200"/>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3.科技条件与服务60万元，与上年持平。</w:t>
      </w:r>
    </w:p>
    <w:p>
      <w:pPr>
        <w:spacing w:line="600" w:lineRule="exact"/>
        <w:ind w:firstLine="640" w:firstLineChars="200"/>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3.科学技术普及22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增加4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增长22</w:t>
      </w: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主要原因是科普活动支出增加。</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六</w:t>
      </w:r>
      <w:r>
        <w:rPr>
          <w:rFonts w:hint="eastAsia" w:ascii="仿宋" w:hAnsi="仿宋" w:eastAsia="仿宋"/>
          <w:color w:val="auto"/>
          <w:kern w:val="0"/>
          <w:sz w:val="32"/>
          <w:szCs w:val="32"/>
        </w:rPr>
        <w:t>）文化</w:t>
      </w:r>
      <w:r>
        <w:rPr>
          <w:rFonts w:hint="eastAsia" w:ascii="仿宋" w:hAnsi="仿宋" w:eastAsia="仿宋"/>
          <w:color w:val="auto"/>
          <w:kern w:val="0"/>
          <w:sz w:val="32"/>
          <w:szCs w:val="32"/>
          <w:lang w:eastAsia="zh-CN"/>
        </w:rPr>
        <w:t>旅游</w:t>
      </w:r>
      <w:r>
        <w:rPr>
          <w:rFonts w:hint="eastAsia" w:ascii="仿宋" w:hAnsi="仿宋" w:eastAsia="仿宋"/>
          <w:color w:val="auto"/>
          <w:kern w:val="0"/>
          <w:sz w:val="32"/>
          <w:szCs w:val="32"/>
        </w:rPr>
        <w:t>体育与传媒支出</w:t>
      </w:r>
      <w:r>
        <w:rPr>
          <w:rFonts w:hint="eastAsia" w:ascii="仿宋" w:hAnsi="仿宋" w:eastAsia="仿宋"/>
          <w:color w:val="auto"/>
          <w:kern w:val="0"/>
          <w:sz w:val="32"/>
          <w:szCs w:val="32"/>
          <w:lang w:val="en-US" w:eastAsia="zh-CN"/>
        </w:rPr>
        <w:t>2037</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减少708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下降25.8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文化旅游事务支出减少</w:t>
      </w:r>
      <w:r>
        <w:rPr>
          <w:rFonts w:hint="eastAsia" w:ascii="仿宋" w:hAnsi="仿宋" w:eastAsia="仿宋"/>
          <w:color w:val="auto"/>
          <w:kern w:val="0"/>
          <w:sz w:val="32"/>
          <w:szCs w:val="32"/>
          <w:lang w:eastAsia="zh-CN"/>
        </w:rPr>
        <w:t>等</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文化和旅游1466</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减少658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下降31</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宣传部支出科目调整为宣传事务</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文物77</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减少43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下降35.8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市级文物保护单位国欢寺大雄宝殿维修启动资金减少</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3. 体育301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增加59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增长24.4</w:t>
      </w:r>
      <w:r>
        <w:rPr>
          <w:rFonts w:hint="eastAsia" w:ascii="仿宋" w:hAnsi="仿宋" w:eastAsia="仿宋"/>
          <w:color w:val="auto"/>
          <w:kern w:val="0"/>
          <w:sz w:val="32"/>
          <w:szCs w:val="32"/>
        </w:rPr>
        <w:t>%。主要原因</w:t>
      </w:r>
      <w:r>
        <w:rPr>
          <w:rFonts w:hint="eastAsia" w:ascii="仿宋" w:hAnsi="仿宋" w:eastAsia="仿宋"/>
          <w:color w:val="auto"/>
          <w:kern w:val="0"/>
          <w:sz w:val="32"/>
          <w:szCs w:val="32"/>
          <w:lang w:val="en-US" w:eastAsia="zh-CN"/>
        </w:rPr>
        <w:t>是增加文化体育活动经费及</w:t>
      </w:r>
      <w:r>
        <w:rPr>
          <w:rFonts w:hint="eastAsia" w:ascii="仿宋" w:hAnsi="仿宋" w:eastAsia="仿宋"/>
          <w:color w:val="auto"/>
          <w:kern w:val="0"/>
          <w:sz w:val="32"/>
          <w:szCs w:val="32"/>
          <w:lang w:eastAsia="zh-CN"/>
        </w:rPr>
        <w:t>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新闻出版广播影视19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与上年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持平</w:t>
      </w:r>
      <w:r>
        <w:rPr>
          <w:rFonts w:hint="eastAsia" w:ascii="仿宋" w:hAnsi="仿宋" w:eastAsia="仿宋"/>
          <w:color w:val="auto"/>
          <w:kern w:val="0"/>
          <w:sz w:val="32"/>
          <w:szCs w:val="32"/>
        </w:rPr>
        <w:t>。</w:t>
      </w:r>
    </w:p>
    <w:p>
      <w:pPr>
        <w:spacing w:line="600" w:lineRule="exact"/>
        <w:ind w:firstLine="640" w:firstLineChars="200"/>
        <w:rPr>
          <w:rFonts w:hint="default" w:ascii="仿宋" w:hAnsi="仿宋" w:eastAsia="仿宋"/>
          <w:color w:val="auto"/>
          <w:kern w:val="0"/>
          <w:sz w:val="32"/>
          <w:szCs w:val="32"/>
          <w:lang w:val="en-US"/>
        </w:rPr>
      </w:pPr>
      <w:r>
        <w:rPr>
          <w:rFonts w:hint="eastAsia" w:ascii="仿宋" w:hAnsi="仿宋" w:eastAsia="仿宋"/>
          <w:color w:val="auto"/>
          <w:kern w:val="0"/>
          <w:sz w:val="32"/>
          <w:szCs w:val="32"/>
          <w:lang w:val="en-US" w:eastAsia="zh-CN"/>
        </w:rPr>
        <w:t>5. 其他文化体育与传媒支出174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较上年预算数减少65万元，下降27.2%</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主要原因是中央补助地方公共文化服务体系建设专项资金减少。</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七</w:t>
      </w:r>
      <w:r>
        <w:rPr>
          <w:rFonts w:hint="eastAsia" w:ascii="仿宋" w:hAnsi="仿宋" w:eastAsia="仿宋"/>
          <w:color w:val="auto"/>
          <w:kern w:val="0"/>
          <w:sz w:val="32"/>
          <w:szCs w:val="32"/>
        </w:rPr>
        <w:t>）社会保障和就业支出</w:t>
      </w:r>
      <w:r>
        <w:rPr>
          <w:rFonts w:hint="eastAsia" w:ascii="仿宋" w:hAnsi="仿宋" w:eastAsia="仿宋"/>
          <w:color w:val="auto"/>
          <w:kern w:val="0"/>
          <w:sz w:val="32"/>
          <w:szCs w:val="32"/>
          <w:lang w:val="en-US" w:eastAsia="zh-CN"/>
        </w:rPr>
        <w:t>41880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2497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6.3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新增补贴职业年金启动投资运营前个人账户记账利率和投资收益</w:t>
      </w:r>
      <w:r>
        <w:rPr>
          <w:rFonts w:hint="eastAsia" w:ascii="仿宋" w:hAnsi="仿宋" w:eastAsia="仿宋"/>
          <w:color w:val="auto"/>
          <w:kern w:val="0"/>
          <w:sz w:val="32"/>
          <w:szCs w:val="32"/>
          <w:lang w:val="en-US" w:eastAsia="zh-CN"/>
        </w:rPr>
        <w:t>,以及</w:t>
      </w:r>
      <w:r>
        <w:rPr>
          <w:rFonts w:hint="eastAsia" w:ascii="仿宋" w:hAnsi="仿宋" w:eastAsia="仿宋"/>
          <w:color w:val="auto"/>
          <w:kern w:val="0"/>
          <w:sz w:val="32"/>
          <w:szCs w:val="32"/>
          <w:lang w:eastAsia="zh-CN"/>
        </w:rPr>
        <w:t>增加人员经费支出等</w:t>
      </w:r>
      <w:r>
        <w:rPr>
          <w:rFonts w:hint="eastAsia" w:ascii="仿宋" w:hAnsi="仿宋" w:eastAsia="仿宋"/>
          <w:color w:val="auto"/>
          <w:kern w:val="0"/>
          <w:sz w:val="32"/>
          <w:szCs w:val="32"/>
          <w:lang w:val="en-US" w:eastAsia="zh-CN"/>
        </w:rPr>
        <w:t>。</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人力资源和社会保障管理事务1735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393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29.3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民政管理事务534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增加人员经费支出</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3. 行政事业单位养老支出8075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增加1903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增长30.8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新增补贴职业年金启动投资运营前个人账户记账利率和投资收益</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抚恤4849</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286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6.3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其他优抚支出增加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5. 退役安置908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209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29.9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增加了</w:t>
      </w:r>
      <w:r>
        <w:rPr>
          <w:rFonts w:hint="eastAsia" w:ascii="仿宋" w:hAnsi="仿宋" w:eastAsia="仿宋"/>
          <w:color w:val="auto"/>
          <w:kern w:val="0"/>
          <w:sz w:val="32"/>
          <w:szCs w:val="32"/>
          <w:lang w:val="en-US" w:eastAsia="zh-CN"/>
        </w:rPr>
        <w:t>退役士兵安置</w:t>
      </w:r>
      <w:r>
        <w:rPr>
          <w:rFonts w:hint="eastAsia" w:ascii="仿宋" w:hAnsi="仿宋" w:eastAsia="仿宋"/>
          <w:color w:val="auto"/>
          <w:kern w:val="0"/>
          <w:sz w:val="32"/>
          <w:szCs w:val="32"/>
          <w:lang w:eastAsia="zh-CN"/>
        </w:rPr>
        <w:t>预算。</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6. 社会福利841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89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11.8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殡葬支出和儿童福利支出预算数增加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7. 残疾人事业1978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减少211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下降9.6%</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各类残疾人保障经费等</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8. 红十字事业74</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5.7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9. 最低生活保障3733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减少35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下降0.9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农村最低生活保障金支出</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10. 临时救助361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28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7.2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城乡困难家庭临时救助经费减少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11. 特困人员救助供养1567</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76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5.1</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特困人员救助供养人员增加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12. 其他生活救助31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减少69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下降69</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主要原因是临时价格补贴支出</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13. 财政对基本养老保险基金的补助16417</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1250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8.2</w:t>
      </w:r>
      <w:r>
        <w:rPr>
          <w:rFonts w:hint="eastAsia" w:ascii="仿宋" w:hAnsi="仿宋" w:eastAsia="仿宋"/>
          <w:color w:val="auto"/>
          <w:kern w:val="0"/>
          <w:sz w:val="32"/>
          <w:szCs w:val="32"/>
        </w:rPr>
        <w:t>%。主要原因是财政对城乡居民基本养老保险基金的补助</w:t>
      </w:r>
      <w:r>
        <w:rPr>
          <w:rFonts w:hint="eastAsia" w:ascii="仿宋" w:hAnsi="仿宋" w:eastAsia="仿宋"/>
          <w:color w:val="auto"/>
          <w:kern w:val="0"/>
          <w:sz w:val="32"/>
          <w:szCs w:val="32"/>
          <w:lang w:val="en-US" w:eastAsia="zh-CN"/>
        </w:rPr>
        <w:t>支出增加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14. 退役军人管理事务312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14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,增长4.7%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拥军优属支出增加</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15. 其他社会保障和就业支出413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增加160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63.2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增加村居主干参加城镇职工养老保险补助及无力参保的县级以上集体所有制企业退休人员和未参保高龄职工保障预算。</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八</w:t>
      </w:r>
      <w:r>
        <w:rPr>
          <w:rFonts w:hint="eastAsia" w:ascii="仿宋" w:hAnsi="仿宋" w:eastAsia="仿宋"/>
          <w:color w:val="auto"/>
          <w:kern w:val="0"/>
          <w:sz w:val="32"/>
          <w:szCs w:val="32"/>
        </w:rPr>
        <w:t>）卫生</w:t>
      </w:r>
      <w:r>
        <w:rPr>
          <w:rFonts w:hint="eastAsia" w:ascii="仿宋" w:hAnsi="仿宋" w:eastAsia="仿宋"/>
          <w:color w:val="auto"/>
          <w:kern w:val="0"/>
          <w:sz w:val="32"/>
          <w:szCs w:val="32"/>
          <w:lang w:eastAsia="zh-CN"/>
        </w:rPr>
        <w:t>健康</w:t>
      </w:r>
      <w:r>
        <w:rPr>
          <w:rFonts w:hint="eastAsia" w:ascii="仿宋" w:hAnsi="仿宋" w:eastAsia="仿宋"/>
          <w:color w:val="auto"/>
          <w:kern w:val="0"/>
          <w:sz w:val="32"/>
          <w:szCs w:val="32"/>
        </w:rPr>
        <w:t>支出</w:t>
      </w:r>
      <w:r>
        <w:rPr>
          <w:rFonts w:hint="eastAsia" w:ascii="仿宋" w:hAnsi="仿宋" w:eastAsia="仿宋"/>
          <w:color w:val="auto"/>
          <w:kern w:val="0"/>
          <w:sz w:val="32"/>
          <w:szCs w:val="32"/>
          <w:lang w:val="en-US" w:eastAsia="zh-CN"/>
        </w:rPr>
        <w:t>26393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减少3968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下降13.1</w:t>
      </w:r>
      <w:r>
        <w:rPr>
          <w:rFonts w:hint="eastAsia" w:ascii="仿宋" w:hAnsi="仿宋" w:eastAsia="仿宋"/>
          <w:color w:val="auto"/>
          <w:kern w:val="0"/>
          <w:sz w:val="32"/>
          <w:szCs w:val="32"/>
        </w:rPr>
        <w:t>%。主要原因</w:t>
      </w:r>
      <w:r>
        <w:rPr>
          <w:rFonts w:hint="eastAsia" w:ascii="仿宋" w:hAnsi="仿宋" w:eastAsia="仿宋"/>
          <w:color w:val="auto"/>
          <w:kern w:val="0"/>
          <w:sz w:val="32"/>
          <w:szCs w:val="32"/>
          <w:lang w:eastAsia="zh-CN"/>
        </w:rPr>
        <w:t>是福建国药东南医院医疗机构床位补助支出减少</w:t>
      </w:r>
      <w:r>
        <w:rPr>
          <w:rFonts w:hint="eastAsia" w:ascii="仿宋" w:hAnsi="仿宋" w:eastAsia="仿宋"/>
          <w:color w:val="auto"/>
          <w:kern w:val="0"/>
          <w:sz w:val="32"/>
          <w:szCs w:val="32"/>
          <w:lang w:val="en-US" w:eastAsia="zh-CN"/>
        </w:rPr>
        <w:t>。</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卫生健康管理事务266</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48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新增新生儿遗传性耳聋基因免费筛查资金</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公立医院521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2837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84.5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福建国药东南医院医疗机构床位补助支出减少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3. 基层医疗卫生机构4045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316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7.2</w:t>
      </w:r>
      <w:r>
        <w:rPr>
          <w:rFonts w:hint="eastAsia" w:ascii="仿宋" w:hAnsi="仿宋" w:eastAsia="仿宋"/>
          <w:color w:val="auto"/>
          <w:kern w:val="0"/>
          <w:sz w:val="32"/>
          <w:szCs w:val="32"/>
        </w:rPr>
        <w:t>%。主要原因是乡镇卫生院等实施国家基本药物制度财政拨补支出</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公共卫生7061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减少464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下降6.2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新冠病毒核酸检测等防控经费预算</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5. 计划生育事务6919</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1292</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23%</w:t>
      </w:r>
      <w:r>
        <w:rPr>
          <w:rFonts w:hint="eastAsia" w:ascii="仿宋" w:hAnsi="仿宋" w:eastAsia="仿宋"/>
          <w:color w:val="auto"/>
          <w:kern w:val="0"/>
          <w:sz w:val="32"/>
          <w:szCs w:val="32"/>
        </w:rPr>
        <w:t>。主要原因是计生保障工程</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rPr>
        <w:t>计生</w:t>
      </w:r>
      <w:r>
        <w:rPr>
          <w:rFonts w:hint="eastAsia" w:ascii="仿宋" w:hAnsi="仿宋" w:eastAsia="仿宋"/>
          <w:color w:val="auto"/>
          <w:kern w:val="0"/>
          <w:sz w:val="32"/>
          <w:szCs w:val="32"/>
          <w:lang w:eastAsia="zh-CN"/>
        </w:rPr>
        <w:t>奖励扶助等预算增加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6. 财政对基本医疗保险基金的补助6447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与上年持平。</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8. 优抚对象医疗91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较上年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28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23.5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优抚对象医疗补助支出减少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9. 老龄卫生健康事务282万元</w:t>
      </w:r>
      <w:r>
        <w:rPr>
          <w:rFonts w:hint="eastAsia" w:ascii="仿宋" w:hAnsi="仿宋" w:eastAsia="仿宋"/>
          <w:color w:val="auto"/>
          <w:kern w:val="0"/>
          <w:sz w:val="32"/>
          <w:szCs w:val="32"/>
        </w:rPr>
        <w:t>，较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增加25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增长9.7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增加人员经费支出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10. 其他卫生健康支出761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增加743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增长4127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w:t>
      </w:r>
      <w:r>
        <w:rPr>
          <w:rFonts w:hint="eastAsia" w:ascii="仿宋" w:hAnsi="仿宋" w:eastAsia="仿宋"/>
          <w:color w:val="auto"/>
          <w:kern w:val="0"/>
          <w:sz w:val="32"/>
          <w:szCs w:val="32"/>
        </w:rPr>
        <w:t>医改促进项目（世界银行贷款）</w:t>
      </w:r>
      <w:r>
        <w:rPr>
          <w:rFonts w:hint="eastAsia" w:ascii="仿宋" w:hAnsi="仿宋" w:eastAsia="仿宋"/>
          <w:color w:val="auto"/>
          <w:kern w:val="0"/>
          <w:sz w:val="32"/>
          <w:szCs w:val="32"/>
          <w:lang w:eastAsia="zh-CN"/>
        </w:rPr>
        <w:t>支出</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九</w:t>
      </w:r>
      <w:r>
        <w:rPr>
          <w:rFonts w:hint="eastAsia" w:ascii="仿宋" w:hAnsi="仿宋" w:eastAsia="仿宋"/>
          <w:color w:val="auto"/>
          <w:kern w:val="0"/>
          <w:sz w:val="32"/>
          <w:szCs w:val="32"/>
        </w:rPr>
        <w:t>）节能环保支出</w:t>
      </w:r>
      <w:r>
        <w:rPr>
          <w:rFonts w:hint="eastAsia" w:ascii="仿宋" w:hAnsi="仿宋" w:eastAsia="仿宋"/>
          <w:color w:val="auto"/>
          <w:kern w:val="0"/>
          <w:sz w:val="32"/>
          <w:szCs w:val="32"/>
          <w:lang w:val="en-US" w:eastAsia="zh-CN"/>
        </w:rPr>
        <w:t>2152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增加167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增长8.4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污染防治相关支出增加</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 自然生态保护1000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减少149</w:t>
      </w:r>
      <w:r>
        <w:rPr>
          <w:rFonts w:hint="eastAsia" w:ascii="仿宋" w:hAnsi="仿宋" w:eastAsia="仿宋"/>
          <w:color w:val="auto"/>
          <w:kern w:val="0"/>
          <w:sz w:val="32"/>
          <w:szCs w:val="32"/>
        </w:rPr>
        <w:t>万元。主要原因是</w:t>
      </w:r>
      <w:r>
        <w:rPr>
          <w:rFonts w:hint="eastAsia" w:ascii="仿宋" w:hAnsi="仿宋" w:eastAsia="仿宋"/>
          <w:color w:val="auto"/>
          <w:kern w:val="0"/>
          <w:sz w:val="32"/>
          <w:szCs w:val="32"/>
          <w:lang w:eastAsia="zh-CN"/>
        </w:rPr>
        <w:t>全国污染源普查工作经费等</w:t>
      </w:r>
      <w:r>
        <w:rPr>
          <w:rFonts w:hint="eastAsia" w:ascii="仿宋" w:hAnsi="仿宋" w:eastAsia="仿宋"/>
          <w:color w:val="auto"/>
          <w:kern w:val="0"/>
          <w:sz w:val="32"/>
          <w:szCs w:val="32"/>
          <w:lang w:val="en-US" w:eastAsia="zh-CN"/>
        </w:rPr>
        <w:t>预算减少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2.污染防治1081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333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主要原因是增加了水体及其他污染防治支出预算。</w:t>
      </w:r>
    </w:p>
    <w:p>
      <w:pPr>
        <w:spacing w:line="600" w:lineRule="exact"/>
        <w:ind w:firstLine="640" w:firstLineChars="200"/>
        <w:rPr>
          <w:rFonts w:hint="default" w:ascii="仿宋" w:hAnsi="仿宋" w:eastAsia="仿宋"/>
          <w:color w:val="auto"/>
          <w:kern w:val="0"/>
          <w:sz w:val="32"/>
          <w:szCs w:val="32"/>
          <w:lang w:val="en-US"/>
        </w:rPr>
      </w:pPr>
      <w:r>
        <w:rPr>
          <w:rFonts w:hint="eastAsia" w:ascii="仿宋" w:hAnsi="仿宋" w:eastAsia="仿宋"/>
          <w:color w:val="auto"/>
          <w:kern w:val="0"/>
          <w:sz w:val="32"/>
          <w:szCs w:val="32"/>
          <w:lang w:val="en-US" w:eastAsia="zh-CN"/>
        </w:rPr>
        <w:t>3. 环境保护管理事务71万元，较上年预算数下降18万元。主要原因是“两山”实施方案编制工作经费减少。</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w:t>
      </w:r>
      <w:r>
        <w:rPr>
          <w:rFonts w:hint="eastAsia" w:ascii="仿宋" w:hAnsi="仿宋" w:eastAsia="仿宋"/>
          <w:color w:val="auto"/>
          <w:kern w:val="0"/>
          <w:sz w:val="32"/>
          <w:szCs w:val="32"/>
        </w:rPr>
        <w:t>）城乡社区支出</w:t>
      </w:r>
      <w:r>
        <w:rPr>
          <w:rFonts w:hint="eastAsia" w:ascii="仿宋" w:hAnsi="仿宋" w:eastAsia="仿宋"/>
          <w:color w:val="auto"/>
          <w:kern w:val="0"/>
          <w:sz w:val="32"/>
          <w:szCs w:val="32"/>
          <w:lang w:val="en-US" w:eastAsia="zh-CN"/>
        </w:rPr>
        <w:t>4941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减少3421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下降40.9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荔隆建设及方信达建筑经济总部发展补助减少</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1.城乡社区管理事务3098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减少857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下降21.7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荔隆建设及方信达建筑经济总部发展补助支出</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城乡社区规划与管理613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591</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49.1</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历史建筑、传统建设等相关经费及涵江区三园三区内50年以上建筑普查建档费用支出减少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3. 城乡社区公共设施661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439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197.7</w:t>
      </w:r>
      <w:r>
        <w:rPr>
          <w:rFonts w:hint="eastAsia" w:ascii="仿宋" w:hAnsi="仿宋" w:eastAsia="仿宋"/>
          <w:color w:val="auto"/>
          <w:kern w:val="0"/>
          <w:sz w:val="32"/>
          <w:szCs w:val="32"/>
        </w:rPr>
        <w:t>%。主要原因是园林管理处</w:t>
      </w:r>
      <w:r>
        <w:rPr>
          <w:rFonts w:hint="eastAsia" w:ascii="仿宋" w:hAnsi="仿宋" w:eastAsia="仿宋"/>
          <w:color w:val="auto"/>
          <w:kern w:val="0"/>
          <w:sz w:val="32"/>
          <w:szCs w:val="32"/>
          <w:lang w:eastAsia="zh-CN"/>
        </w:rPr>
        <w:t>和排水管理处支出科目调整</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 城乡社区环境卫生570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1078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65.4</w:t>
      </w:r>
      <w:r>
        <w:rPr>
          <w:rFonts w:hint="eastAsia" w:ascii="仿宋" w:hAnsi="仿宋" w:eastAsia="仿宋"/>
          <w:color w:val="auto"/>
          <w:kern w:val="0"/>
          <w:sz w:val="32"/>
          <w:szCs w:val="32"/>
        </w:rPr>
        <w:t>%。主要原因是江口片区污水处理厂一期项目污水处理服务费、污泥处置和水质检测</w:t>
      </w:r>
      <w:r>
        <w:rPr>
          <w:rFonts w:hint="eastAsia" w:ascii="仿宋" w:hAnsi="仿宋" w:eastAsia="仿宋"/>
          <w:color w:val="auto"/>
          <w:kern w:val="0"/>
          <w:sz w:val="32"/>
          <w:szCs w:val="32"/>
          <w:lang w:eastAsia="zh-CN"/>
        </w:rPr>
        <w:t>预算减少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十一</w:t>
      </w:r>
      <w:r>
        <w:rPr>
          <w:rFonts w:hint="eastAsia" w:ascii="仿宋" w:hAnsi="仿宋" w:eastAsia="仿宋"/>
          <w:color w:val="auto"/>
          <w:kern w:val="0"/>
          <w:sz w:val="32"/>
          <w:szCs w:val="32"/>
        </w:rPr>
        <w:t>）农林水支出</w:t>
      </w:r>
      <w:r>
        <w:rPr>
          <w:rFonts w:hint="eastAsia" w:ascii="仿宋" w:hAnsi="仿宋" w:eastAsia="仿宋"/>
          <w:color w:val="auto"/>
          <w:kern w:val="0"/>
          <w:sz w:val="32"/>
          <w:szCs w:val="32"/>
          <w:lang w:val="en-US" w:eastAsia="zh-CN"/>
        </w:rPr>
        <w:t>9545</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1550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14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减少中央</w:t>
      </w:r>
      <w:r>
        <w:rPr>
          <w:rFonts w:hint="eastAsia" w:ascii="仿宋" w:hAnsi="仿宋" w:eastAsia="仿宋"/>
          <w:color w:val="auto"/>
          <w:kern w:val="0"/>
          <w:sz w:val="32"/>
          <w:szCs w:val="32"/>
        </w:rPr>
        <w:t>高标准农田建设项目</w:t>
      </w:r>
      <w:r>
        <w:rPr>
          <w:rFonts w:hint="eastAsia" w:ascii="仿宋" w:hAnsi="仿宋" w:eastAsia="仿宋"/>
          <w:color w:val="auto"/>
          <w:kern w:val="0"/>
          <w:sz w:val="32"/>
          <w:szCs w:val="32"/>
          <w:lang w:eastAsia="zh-CN"/>
        </w:rPr>
        <w:t>和中央水利发展资金等</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1.农业2603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减少1339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下降34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中央</w:t>
      </w:r>
      <w:r>
        <w:rPr>
          <w:rFonts w:hint="eastAsia" w:ascii="仿宋" w:hAnsi="仿宋" w:eastAsia="仿宋"/>
          <w:color w:val="auto"/>
          <w:kern w:val="0"/>
          <w:sz w:val="32"/>
          <w:szCs w:val="32"/>
        </w:rPr>
        <w:t>高标准农田建设项目资金</w:t>
      </w:r>
      <w:r>
        <w:rPr>
          <w:rFonts w:hint="eastAsia" w:ascii="仿宋" w:hAnsi="仿宋" w:eastAsia="仿宋"/>
          <w:color w:val="auto"/>
          <w:kern w:val="0"/>
          <w:sz w:val="32"/>
          <w:szCs w:val="32"/>
          <w:lang w:eastAsia="zh-CN"/>
        </w:rPr>
        <w:t>补助</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林业和草原1760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1225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229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新增乡村振兴试点示范资金、造林绿化项目及”十四五“期间占用林地定额测算和新一轮林地保护利用规划编制费等预算。</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3. 水利1213</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减少1656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下降57.7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减少中央水利发展资金</w:t>
      </w:r>
      <w:r>
        <w:rPr>
          <w:rFonts w:hint="eastAsia" w:ascii="仿宋" w:hAnsi="仿宋" w:eastAsia="仿宋"/>
          <w:color w:val="auto"/>
          <w:kern w:val="0"/>
          <w:sz w:val="32"/>
          <w:szCs w:val="32"/>
          <w:lang w:eastAsia="zh-CN"/>
        </w:rPr>
        <w:t>支出预算。</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4.  巩固脱贫衔接乡村振兴3241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228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6.6</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海岛及沿海地区转移支付补助预算减少。</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5. 农村综合改革671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420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167.3</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主要原因是增加村级公益事业一事一议财政奖补资金预算。</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val="en-US" w:eastAsia="zh-CN"/>
        </w:rPr>
        <w:t>6. 普惠金融发展支出58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较上年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 xml:space="preserve">45万元 </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346.2%。</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新增创业担保贷款贴息。</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十二</w:t>
      </w:r>
      <w:r>
        <w:rPr>
          <w:rFonts w:hint="eastAsia" w:ascii="仿宋" w:hAnsi="仿宋" w:eastAsia="仿宋"/>
          <w:color w:val="auto"/>
          <w:kern w:val="0"/>
          <w:sz w:val="32"/>
          <w:szCs w:val="32"/>
        </w:rPr>
        <w:t>）交通运输支出</w:t>
      </w:r>
      <w:r>
        <w:rPr>
          <w:rFonts w:hint="eastAsia" w:ascii="仿宋" w:hAnsi="仿宋" w:eastAsia="仿宋"/>
          <w:color w:val="auto"/>
          <w:kern w:val="0"/>
          <w:sz w:val="32"/>
          <w:szCs w:val="32"/>
          <w:lang w:val="en-US" w:eastAsia="zh-CN"/>
        </w:rPr>
        <w:t>1921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预算数减少</w:t>
      </w:r>
      <w:r>
        <w:rPr>
          <w:rFonts w:hint="eastAsia" w:ascii="仿宋" w:hAnsi="仿宋" w:eastAsia="仿宋" w:cs="Arial"/>
          <w:color w:val="auto"/>
          <w:kern w:val="0"/>
          <w:sz w:val="32"/>
          <w:szCs w:val="32"/>
          <w:lang w:val="en-US" w:eastAsia="zh-CN"/>
        </w:rPr>
        <w:t>3970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67.4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减少新增一般债券资金项目支出预算</w:t>
      </w:r>
      <w:r>
        <w:rPr>
          <w:rFonts w:hint="eastAsia" w:ascii="仿宋" w:hAnsi="仿宋" w:eastAsia="仿宋"/>
          <w:color w:val="auto"/>
          <w:kern w:val="0"/>
          <w:sz w:val="32"/>
          <w:szCs w:val="32"/>
          <w:lang w:val="en-US" w:eastAsia="zh-CN"/>
        </w:rPr>
        <w:t>。</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1.公路水路运输1849</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预算数减少</w:t>
      </w:r>
      <w:r>
        <w:rPr>
          <w:rFonts w:hint="eastAsia" w:ascii="仿宋" w:hAnsi="仿宋" w:eastAsia="仿宋" w:cs="Arial"/>
          <w:color w:val="auto"/>
          <w:kern w:val="0"/>
          <w:sz w:val="32"/>
          <w:szCs w:val="32"/>
          <w:lang w:val="en-US" w:eastAsia="zh-CN"/>
        </w:rPr>
        <w:t>3919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67.9%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rPr>
        <w:t>国省干线联十一线（莆田境）配网工程项目</w:t>
      </w:r>
      <w:r>
        <w:rPr>
          <w:rFonts w:hint="eastAsia" w:ascii="仿宋" w:hAnsi="仿宋" w:eastAsia="仿宋"/>
          <w:color w:val="auto"/>
          <w:kern w:val="0"/>
          <w:sz w:val="32"/>
          <w:szCs w:val="32"/>
          <w:lang w:eastAsia="zh-CN"/>
        </w:rPr>
        <w:t>（新增一般债券资金项目）预算。</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2.其他交通运输支出72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减少236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下降76.6</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涵江区农村公交换乘站资金支出预算</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十三</w:t>
      </w:r>
      <w:r>
        <w:rPr>
          <w:rFonts w:hint="eastAsia" w:ascii="仿宋" w:hAnsi="仿宋" w:eastAsia="仿宋"/>
          <w:color w:val="auto"/>
          <w:kern w:val="0"/>
          <w:sz w:val="32"/>
          <w:szCs w:val="32"/>
        </w:rPr>
        <w:t>）商业服务业等支出</w:t>
      </w:r>
      <w:r>
        <w:rPr>
          <w:rFonts w:hint="eastAsia" w:ascii="仿宋" w:hAnsi="仿宋" w:eastAsia="仿宋"/>
          <w:color w:val="auto"/>
          <w:kern w:val="0"/>
          <w:sz w:val="32"/>
          <w:szCs w:val="32"/>
          <w:lang w:val="en-US" w:eastAsia="zh-CN"/>
        </w:rPr>
        <w:t>196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较上年预算数增加</w:t>
      </w:r>
      <w:r>
        <w:rPr>
          <w:rFonts w:hint="eastAsia" w:ascii="仿宋" w:hAnsi="仿宋" w:eastAsia="仿宋"/>
          <w:color w:val="auto"/>
          <w:kern w:val="0"/>
          <w:sz w:val="32"/>
          <w:szCs w:val="32"/>
          <w:lang w:val="en-US" w:eastAsia="zh-CN"/>
        </w:rPr>
        <w:t>31万元，增长18.8%。主要原因是人员经费支出增加。</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十四</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自然资源</w:t>
      </w:r>
      <w:r>
        <w:rPr>
          <w:rFonts w:hint="eastAsia" w:ascii="仿宋" w:hAnsi="仿宋" w:eastAsia="仿宋"/>
          <w:color w:val="auto"/>
          <w:kern w:val="0"/>
          <w:sz w:val="32"/>
          <w:szCs w:val="32"/>
        </w:rPr>
        <w:t>海洋气象等支出</w:t>
      </w:r>
      <w:r>
        <w:rPr>
          <w:rFonts w:hint="eastAsia" w:ascii="仿宋" w:hAnsi="仿宋" w:eastAsia="仿宋"/>
          <w:color w:val="auto"/>
          <w:kern w:val="0"/>
          <w:sz w:val="32"/>
          <w:szCs w:val="32"/>
          <w:lang w:val="en-US" w:eastAsia="zh-CN"/>
        </w:rPr>
        <w:t>2972</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减少628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下降17.4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涵江区相关规划编制项目所需经费等支出减少。</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1.自然资源事务2891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减少425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下降12.8%</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涵江区相关规划编制项目所需经费等预算减少。</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气象事务81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增加39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增长92.9%</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地方气象经费支出预算增加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十五</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住房保障</w:t>
      </w:r>
      <w:r>
        <w:rPr>
          <w:rFonts w:hint="eastAsia" w:ascii="仿宋" w:hAnsi="仿宋" w:eastAsia="仿宋"/>
          <w:color w:val="auto"/>
          <w:kern w:val="0"/>
          <w:sz w:val="32"/>
          <w:szCs w:val="32"/>
        </w:rPr>
        <w:t>支出</w:t>
      </w:r>
      <w:r>
        <w:rPr>
          <w:rFonts w:hint="eastAsia" w:ascii="仿宋" w:hAnsi="仿宋" w:eastAsia="仿宋"/>
          <w:color w:val="auto"/>
          <w:kern w:val="0"/>
          <w:sz w:val="32"/>
          <w:szCs w:val="32"/>
          <w:lang w:val="en-US" w:eastAsia="zh-CN"/>
        </w:rPr>
        <w:t>456</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与上年持平</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其中：</w:t>
      </w:r>
      <w:r>
        <w:rPr>
          <w:rFonts w:hint="eastAsia" w:ascii="仿宋" w:hAnsi="仿宋" w:eastAsia="仿宋"/>
          <w:color w:val="auto"/>
          <w:kern w:val="0"/>
          <w:sz w:val="32"/>
          <w:szCs w:val="32"/>
          <w:lang w:val="en-US" w:eastAsia="zh-CN"/>
        </w:rPr>
        <w:t>购房补贴支出456万元</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十六</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灾害防治及应急管理支出</w:t>
      </w:r>
      <w:r>
        <w:rPr>
          <w:rFonts w:hint="eastAsia" w:ascii="仿宋" w:hAnsi="仿宋" w:eastAsia="仿宋"/>
          <w:color w:val="auto"/>
          <w:kern w:val="0"/>
          <w:sz w:val="32"/>
          <w:szCs w:val="32"/>
          <w:lang w:val="en-US" w:eastAsia="zh-CN"/>
        </w:rPr>
        <w:t>2898万元，</w:t>
      </w:r>
      <w:r>
        <w:rPr>
          <w:rFonts w:hint="eastAsia" w:ascii="仿宋" w:hAnsi="仿宋" w:eastAsia="仿宋"/>
          <w:color w:val="auto"/>
          <w:kern w:val="0"/>
          <w:sz w:val="32"/>
          <w:szCs w:val="32"/>
        </w:rPr>
        <w:t>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减少488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下降14.4%。</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其他消防事务支出</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1.应急管理事958</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340</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55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新增自然灾害综合风险普查工作经费及增加安全生产专项资金预算</w:t>
      </w:r>
      <w:r>
        <w:rPr>
          <w:rFonts w:hint="eastAsia" w:ascii="仿宋" w:hAnsi="仿宋" w:eastAsia="仿宋"/>
          <w:color w:val="auto"/>
          <w:kern w:val="0"/>
          <w:sz w:val="32"/>
          <w:szCs w:val="32"/>
          <w:lang w:val="en-US"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2. 消防救援事务1711万元</w:t>
      </w:r>
      <w:r>
        <w:rPr>
          <w:rFonts w:hint="eastAsia" w:ascii="仿宋" w:hAnsi="仿宋" w:eastAsia="仿宋"/>
          <w:color w:val="auto"/>
          <w:kern w:val="0"/>
          <w:sz w:val="32"/>
          <w:szCs w:val="32"/>
        </w:rPr>
        <w:t>，较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s="Arial"/>
          <w:color w:val="auto"/>
          <w:kern w:val="0"/>
          <w:sz w:val="32"/>
          <w:szCs w:val="32"/>
          <w:lang w:val="en-US" w:eastAsia="zh-CN"/>
        </w:rPr>
        <w:t>减少654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下降27.7%。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高层建筑灭火救援装备经费预算减少</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4.自然灾害防治100万元，上年无该预算支出</w:t>
      </w:r>
      <w:r>
        <w:rPr>
          <w:rFonts w:hint="eastAsia" w:ascii="仿宋" w:hAnsi="仿宋" w:eastAsia="仿宋"/>
          <w:color w:val="auto"/>
          <w:kern w:val="0"/>
          <w:sz w:val="32"/>
          <w:szCs w:val="32"/>
          <w:lang w:eastAsia="zh-CN"/>
        </w:rPr>
        <w:t>。</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5.其他</w:t>
      </w:r>
      <w:r>
        <w:rPr>
          <w:rFonts w:hint="eastAsia" w:ascii="仿宋" w:hAnsi="仿宋" w:eastAsia="仿宋"/>
          <w:color w:val="auto"/>
          <w:kern w:val="0"/>
          <w:sz w:val="32"/>
          <w:szCs w:val="32"/>
          <w:lang w:eastAsia="zh-CN"/>
        </w:rPr>
        <w:t>灾害防治及应急管理支出</w:t>
      </w:r>
      <w:r>
        <w:rPr>
          <w:rFonts w:hint="eastAsia" w:ascii="仿宋" w:hAnsi="仿宋" w:eastAsia="仿宋"/>
          <w:color w:val="auto"/>
          <w:kern w:val="0"/>
          <w:sz w:val="32"/>
          <w:szCs w:val="32"/>
          <w:lang w:val="en-US" w:eastAsia="zh-CN"/>
        </w:rPr>
        <w:t>119万元</w:t>
      </w:r>
      <w:r>
        <w:rPr>
          <w:rFonts w:hint="eastAsia" w:ascii="仿宋" w:hAnsi="仿宋" w:eastAsia="仿宋"/>
          <w:color w:val="auto"/>
          <w:kern w:val="0"/>
          <w:sz w:val="32"/>
          <w:szCs w:val="32"/>
        </w:rPr>
        <w:t>，较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val="en-US" w:eastAsia="zh-CN"/>
        </w:rPr>
        <w:t>减少158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下降57%。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val="en-US" w:eastAsia="zh-CN"/>
        </w:rPr>
        <w:t>减少</w:t>
      </w:r>
      <w:r>
        <w:rPr>
          <w:rFonts w:hint="eastAsia" w:ascii="仿宋" w:hAnsi="仿宋" w:eastAsia="仿宋"/>
          <w:color w:val="auto"/>
          <w:kern w:val="0"/>
          <w:sz w:val="32"/>
          <w:szCs w:val="32"/>
        </w:rPr>
        <w:t>应急指挥平台建设经费</w:t>
      </w:r>
      <w:r>
        <w:rPr>
          <w:rFonts w:hint="eastAsia" w:ascii="仿宋" w:hAnsi="仿宋" w:eastAsia="仿宋"/>
          <w:color w:val="auto"/>
          <w:kern w:val="0"/>
          <w:sz w:val="32"/>
          <w:szCs w:val="32"/>
          <w:lang w:eastAsia="zh-CN"/>
        </w:rPr>
        <w:t>预算。</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十</w:t>
      </w:r>
      <w:r>
        <w:rPr>
          <w:rFonts w:hint="eastAsia" w:ascii="仿宋" w:hAnsi="仿宋" w:eastAsia="仿宋"/>
          <w:color w:val="auto"/>
          <w:kern w:val="0"/>
          <w:sz w:val="32"/>
          <w:szCs w:val="32"/>
          <w:lang w:val="en-US" w:eastAsia="zh-CN"/>
        </w:rPr>
        <w:t>七</w:t>
      </w:r>
      <w:r>
        <w:rPr>
          <w:rFonts w:hint="eastAsia" w:ascii="仿宋" w:hAnsi="仿宋" w:eastAsia="仿宋"/>
          <w:color w:val="auto"/>
          <w:kern w:val="0"/>
          <w:sz w:val="32"/>
          <w:szCs w:val="32"/>
        </w:rPr>
        <w:t>）预备费</w:t>
      </w:r>
      <w:r>
        <w:rPr>
          <w:rFonts w:hint="eastAsia" w:ascii="仿宋" w:hAnsi="仿宋" w:eastAsia="仿宋"/>
          <w:color w:val="auto"/>
          <w:kern w:val="0"/>
          <w:sz w:val="32"/>
          <w:szCs w:val="32"/>
          <w:lang w:val="en-US" w:eastAsia="zh-CN"/>
        </w:rPr>
        <w:t>3600</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2857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增长384.5</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根据</w:t>
      </w:r>
      <w:r>
        <w:rPr>
          <w:rFonts w:hint="eastAsia" w:ascii="仿宋" w:hAnsi="仿宋" w:eastAsia="仿宋"/>
          <w:color w:val="auto"/>
          <w:kern w:val="0"/>
          <w:sz w:val="32"/>
          <w:szCs w:val="32"/>
          <w:lang w:val="en-US" w:eastAsia="zh-CN"/>
        </w:rPr>
        <w:t>实际需要调增预算</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十八</w:t>
      </w:r>
      <w:r>
        <w:rPr>
          <w:rFonts w:hint="eastAsia" w:ascii="仿宋" w:hAnsi="仿宋" w:eastAsia="仿宋"/>
          <w:color w:val="auto"/>
          <w:kern w:val="0"/>
          <w:sz w:val="32"/>
          <w:szCs w:val="32"/>
        </w:rPr>
        <w:t>）债务付息支出</w:t>
      </w:r>
      <w:r>
        <w:rPr>
          <w:rFonts w:hint="eastAsia" w:ascii="仿宋" w:hAnsi="仿宋" w:eastAsia="仿宋"/>
          <w:color w:val="auto"/>
          <w:kern w:val="0"/>
          <w:sz w:val="32"/>
          <w:szCs w:val="32"/>
          <w:lang w:val="en-US" w:eastAsia="zh-CN"/>
        </w:rPr>
        <w:t>16566</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s="Arial"/>
          <w:color w:val="auto"/>
          <w:kern w:val="0"/>
          <w:sz w:val="32"/>
          <w:szCs w:val="32"/>
          <w:lang w:val="en-US" w:eastAsia="zh-CN"/>
        </w:rPr>
        <w:t>1677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11.3</w:t>
      </w:r>
      <w:r>
        <w:rPr>
          <w:rFonts w:hint="eastAsia" w:ascii="仿宋" w:hAnsi="仿宋" w:eastAsia="仿宋"/>
          <w:color w:val="auto"/>
          <w:kern w:val="0"/>
          <w:sz w:val="32"/>
          <w:szCs w:val="32"/>
        </w:rPr>
        <w:t>%。其中：</w:t>
      </w:r>
      <w:r>
        <w:rPr>
          <w:rFonts w:hint="eastAsia" w:ascii="仿宋" w:hAnsi="仿宋" w:eastAsia="仿宋"/>
          <w:color w:val="auto"/>
          <w:kern w:val="0"/>
          <w:sz w:val="32"/>
          <w:szCs w:val="32"/>
          <w:lang w:val="en-US" w:eastAsia="zh-CN"/>
        </w:rPr>
        <w:t>地方政府一般债务付息支出16566</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预算数增加</w:t>
      </w:r>
      <w:r>
        <w:rPr>
          <w:rFonts w:hint="eastAsia" w:ascii="仿宋" w:hAnsi="仿宋" w:eastAsia="仿宋"/>
          <w:color w:val="auto"/>
          <w:kern w:val="0"/>
          <w:sz w:val="32"/>
          <w:szCs w:val="32"/>
          <w:lang w:val="en-US" w:eastAsia="zh-CN"/>
        </w:rPr>
        <w:t>1677</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11.3</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今年地方政府债券本金比上年增加</w:t>
      </w:r>
      <w:r>
        <w:rPr>
          <w:rFonts w:hint="eastAsia" w:ascii="仿宋" w:hAnsi="仿宋" w:eastAsia="仿宋"/>
          <w:color w:val="auto"/>
          <w:kern w:val="0"/>
          <w:sz w:val="32"/>
          <w:szCs w:val="32"/>
          <w:lang w:val="en-US" w:eastAsia="zh-CN"/>
        </w:rPr>
        <w:t>,相应利息支出增加</w:t>
      </w:r>
      <w:r>
        <w:rPr>
          <w:rFonts w:hint="eastAsia" w:ascii="仿宋" w:hAnsi="仿宋" w:eastAsia="仿宋"/>
          <w:color w:val="auto"/>
          <w:kern w:val="0"/>
          <w:sz w:val="32"/>
          <w:szCs w:val="32"/>
        </w:rPr>
        <w:t>。</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二、财政转移支付安排情况</w:t>
      </w:r>
    </w:p>
    <w:p>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lang w:val="en-US" w:eastAsia="zh-CN"/>
        </w:rPr>
        <w:t>2022</w:t>
      </w:r>
      <w:r>
        <w:rPr>
          <w:rFonts w:hint="eastAsia" w:ascii="仿宋" w:hAnsi="仿宋" w:eastAsia="仿宋" w:cs="Arial"/>
          <w:color w:val="auto"/>
          <w:kern w:val="0"/>
          <w:sz w:val="32"/>
          <w:szCs w:val="32"/>
          <w:lang w:eastAsia="zh-CN"/>
        </w:rPr>
        <w:t>年度涵江区</w:t>
      </w:r>
      <w:r>
        <w:rPr>
          <w:rFonts w:hint="eastAsia" w:ascii="仿宋" w:hAnsi="仿宋" w:eastAsia="仿宋" w:cs="Arial"/>
          <w:color w:val="auto"/>
          <w:kern w:val="0"/>
          <w:sz w:val="32"/>
          <w:szCs w:val="32"/>
        </w:rPr>
        <w:t>对下税收返还和转移支付预算数为</w:t>
      </w:r>
      <w:r>
        <w:rPr>
          <w:rFonts w:hint="eastAsia" w:ascii="仿宋" w:hAnsi="仿宋" w:eastAsia="仿宋" w:cs="Arial"/>
          <w:color w:val="auto"/>
          <w:kern w:val="0"/>
          <w:sz w:val="32"/>
          <w:szCs w:val="32"/>
          <w:lang w:val="en-US" w:eastAsia="zh-CN"/>
        </w:rPr>
        <w:t>9591</w:t>
      </w:r>
      <w:r>
        <w:rPr>
          <w:rFonts w:hint="eastAsia" w:ascii="仿宋" w:hAnsi="仿宋" w:eastAsia="仿宋" w:cs="Arial"/>
          <w:color w:val="auto"/>
          <w:kern w:val="0"/>
          <w:sz w:val="32"/>
          <w:szCs w:val="32"/>
        </w:rPr>
        <w:t>万元，比</w:t>
      </w: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21</w:t>
      </w:r>
      <w:r>
        <w:rPr>
          <w:rFonts w:hint="eastAsia" w:ascii="仿宋" w:hAnsi="仿宋" w:eastAsia="仿宋" w:cs="Arial"/>
          <w:color w:val="auto"/>
          <w:kern w:val="0"/>
          <w:sz w:val="32"/>
          <w:szCs w:val="32"/>
          <w:lang w:eastAsia="zh-CN"/>
        </w:rPr>
        <w:t>年度预算数</w:t>
      </w:r>
      <w:r>
        <w:rPr>
          <w:rFonts w:hint="eastAsia" w:ascii="仿宋" w:hAnsi="仿宋" w:eastAsia="仿宋"/>
          <w:color w:val="auto"/>
          <w:kern w:val="0"/>
          <w:sz w:val="32"/>
          <w:szCs w:val="32"/>
        </w:rPr>
        <w:t>增加</w:t>
      </w:r>
      <w:r>
        <w:rPr>
          <w:rFonts w:hint="eastAsia" w:ascii="仿宋" w:hAnsi="仿宋" w:eastAsia="仿宋"/>
          <w:color w:val="auto"/>
          <w:kern w:val="0"/>
          <w:sz w:val="32"/>
          <w:szCs w:val="32"/>
          <w:lang w:val="en-US" w:eastAsia="zh-CN"/>
        </w:rPr>
        <w:t>2194</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主要原因是</w:t>
      </w:r>
      <w:r>
        <w:rPr>
          <w:rFonts w:hint="eastAsia" w:ascii="仿宋" w:hAnsi="仿宋" w:eastAsia="仿宋"/>
          <w:color w:val="auto"/>
          <w:kern w:val="0"/>
          <w:sz w:val="32"/>
          <w:szCs w:val="32"/>
          <w:lang w:val="en-US" w:eastAsia="zh-CN"/>
        </w:rPr>
        <w:t>增加</w:t>
      </w:r>
      <w:r>
        <w:rPr>
          <w:rFonts w:hint="eastAsia" w:ascii="仿宋" w:hAnsi="仿宋" w:eastAsia="仿宋"/>
          <w:color w:val="auto"/>
          <w:kern w:val="0"/>
          <w:sz w:val="32"/>
          <w:szCs w:val="32"/>
          <w:lang w:eastAsia="zh-CN"/>
        </w:rPr>
        <w:t>乡镇</w:t>
      </w:r>
      <w:r>
        <w:rPr>
          <w:rFonts w:hint="eastAsia" w:ascii="仿宋" w:hAnsi="仿宋" w:eastAsia="仿宋"/>
          <w:color w:val="auto"/>
          <w:kern w:val="0"/>
          <w:sz w:val="32"/>
          <w:szCs w:val="32"/>
          <w:lang w:val="en-US" w:eastAsia="zh-CN"/>
        </w:rPr>
        <w:t>(街)人员经费等结算补助及对乡镇体制税收超收分成等预算</w:t>
      </w:r>
      <w:r>
        <w:rPr>
          <w:rFonts w:hint="eastAsia" w:ascii="仿宋" w:hAnsi="仿宋" w:eastAsia="仿宋"/>
          <w:color w:val="auto"/>
          <w:kern w:val="0"/>
          <w:sz w:val="32"/>
          <w:szCs w:val="32"/>
        </w:rPr>
        <w:t>。</w:t>
      </w:r>
      <w:r>
        <w:rPr>
          <w:rFonts w:hint="eastAsia" w:ascii="仿宋" w:hAnsi="仿宋" w:eastAsia="仿宋" w:cs="Arial"/>
          <w:color w:val="auto"/>
          <w:kern w:val="0"/>
          <w:sz w:val="32"/>
          <w:szCs w:val="32"/>
        </w:rPr>
        <w:t>具体情况如下：</w:t>
      </w:r>
    </w:p>
    <w:p>
      <w:pPr>
        <w:spacing w:line="600" w:lineRule="exact"/>
        <w:ind w:firstLine="643" w:firstLineChars="200"/>
        <w:rPr>
          <w:rStyle w:val="4"/>
          <w:rFonts w:ascii="楷体" w:hAnsi="楷体" w:eastAsia="楷体" w:cs="Arial"/>
          <w:color w:val="auto"/>
          <w:kern w:val="0"/>
          <w:sz w:val="32"/>
          <w:szCs w:val="32"/>
        </w:rPr>
      </w:pPr>
      <w:r>
        <w:rPr>
          <w:rFonts w:hint="eastAsia" w:ascii="楷体" w:hAnsi="楷体" w:eastAsia="楷体" w:cs="Arial"/>
          <w:b/>
          <w:color w:val="auto"/>
          <w:kern w:val="0"/>
          <w:sz w:val="32"/>
          <w:szCs w:val="32"/>
        </w:rPr>
        <w:t>（一）</w:t>
      </w:r>
      <w:r>
        <w:rPr>
          <w:rStyle w:val="4"/>
          <w:rFonts w:hint="eastAsia" w:ascii="楷体" w:hAnsi="楷体" w:eastAsia="楷体" w:cs="Arial"/>
          <w:color w:val="auto"/>
          <w:kern w:val="0"/>
          <w:sz w:val="32"/>
          <w:szCs w:val="32"/>
        </w:rPr>
        <w:t>一般性转移支付</w:t>
      </w:r>
    </w:p>
    <w:p>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22</w:t>
      </w:r>
      <w:r>
        <w:rPr>
          <w:rFonts w:hint="eastAsia" w:ascii="仿宋" w:hAnsi="仿宋" w:eastAsia="仿宋" w:cs="Arial"/>
          <w:color w:val="auto"/>
          <w:kern w:val="0"/>
          <w:sz w:val="32"/>
          <w:szCs w:val="32"/>
          <w:lang w:eastAsia="zh-CN"/>
        </w:rPr>
        <w:t>年度涵江区</w:t>
      </w:r>
      <w:r>
        <w:rPr>
          <w:rFonts w:hint="eastAsia" w:ascii="仿宋" w:hAnsi="仿宋" w:eastAsia="仿宋" w:cs="Arial"/>
          <w:color w:val="auto"/>
          <w:kern w:val="0"/>
          <w:sz w:val="32"/>
          <w:szCs w:val="32"/>
        </w:rPr>
        <w:t>对下一般转移支付预算数为</w:t>
      </w:r>
      <w:r>
        <w:rPr>
          <w:rFonts w:hint="eastAsia" w:ascii="仿宋" w:hAnsi="仿宋" w:eastAsia="仿宋" w:cs="Arial"/>
          <w:color w:val="auto"/>
          <w:kern w:val="0"/>
          <w:sz w:val="32"/>
          <w:szCs w:val="32"/>
          <w:lang w:val="en-US" w:eastAsia="zh-CN"/>
        </w:rPr>
        <w:t>9591</w:t>
      </w:r>
      <w:r>
        <w:rPr>
          <w:rFonts w:hint="eastAsia" w:ascii="仿宋" w:hAnsi="仿宋" w:eastAsia="仿宋" w:cs="Arial"/>
          <w:color w:val="auto"/>
          <w:kern w:val="0"/>
          <w:sz w:val="32"/>
          <w:szCs w:val="32"/>
        </w:rPr>
        <w:t>万元，比</w:t>
      </w: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21</w:t>
      </w:r>
      <w:r>
        <w:rPr>
          <w:rFonts w:hint="eastAsia" w:ascii="仿宋" w:hAnsi="仿宋" w:eastAsia="仿宋" w:cs="Arial"/>
          <w:color w:val="auto"/>
          <w:kern w:val="0"/>
          <w:sz w:val="32"/>
          <w:szCs w:val="32"/>
          <w:lang w:eastAsia="zh-CN"/>
        </w:rPr>
        <w:t>年度预算数</w:t>
      </w:r>
      <w:r>
        <w:rPr>
          <w:rFonts w:hint="eastAsia" w:ascii="仿宋" w:hAnsi="仿宋" w:eastAsia="仿宋" w:cs="Arial"/>
          <w:color w:val="auto"/>
          <w:kern w:val="0"/>
          <w:sz w:val="32"/>
          <w:szCs w:val="32"/>
        </w:rPr>
        <w:t>增</w:t>
      </w:r>
      <w:r>
        <w:rPr>
          <w:rFonts w:hint="eastAsia" w:ascii="仿宋" w:hAnsi="仿宋" w:eastAsia="仿宋"/>
          <w:color w:val="auto"/>
          <w:kern w:val="0"/>
          <w:sz w:val="32"/>
          <w:szCs w:val="32"/>
        </w:rPr>
        <w:t>加</w:t>
      </w:r>
      <w:r>
        <w:rPr>
          <w:rFonts w:hint="eastAsia" w:ascii="仿宋" w:hAnsi="仿宋" w:eastAsia="仿宋"/>
          <w:color w:val="auto"/>
          <w:kern w:val="0"/>
          <w:sz w:val="32"/>
          <w:szCs w:val="32"/>
          <w:lang w:val="en-US" w:eastAsia="zh-CN"/>
        </w:rPr>
        <w:t>2194</w:t>
      </w:r>
      <w:r>
        <w:rPr>
          <w:rFonts w:hint="eastAsia" w:ascii="仿宋" w:hAnsi="仿宋" w:eastAsia="仿宋"/>
          <w:color w:val="auto"/>
          <w:kern w:val="0"/>
          <w:sz w:val="32"/>
          <w:szCs w:val="32"/>
        </w:rPr>
        <w:t>万元</w:t>
      </w:r>
      <w:r>
        <w:rPr>
          <w:rFonts w:hint="eastAsia" w:ascii="仿宋" w:hAnsi="仿宋" w:eastAsia="仿宋" w:cs="Arial"/>
          <w:color w:val="auto"/>
          <w:kern w:val="0"/>
          <w:sz w:val="32"/>
          <w:szCs w:val="32"/>
        </w:rPr>
        <w:t>。具体情况如下：</w:t>
      </w:r>
    </w:p>
    <w:p>
      <w:pPr>
        <w:spacing w:line="600" w:lineRule="exact"/>
        <w:ind w:firstLine="640" w:firstLineChars="200"/>
        <w:rPr>
          <w:rFonts w:hint="eastAsia" w:ascii="仿宋" w:hAnsi="仿宋" w:eastAsia="仿宋"/>
          <w:color w:val="auto"/>
          <w:kern w:val="0"/>
          <w:sz w:val="32"/>
          <w:szCs w:val="32"/>
          <w:lang w:eastAsia="zh-CN"/>
        </w:rPr>
      </w:pPr>
      <w:r>
        <w:rPr>
          <w:rFonts w:hint="eastAsia" w:ascii="仿宋" w:hAnsi="仿宋" w:eastAsia="仿宋"/>
          <w:color w:val="auto"/>
          <w:kern w:val="0"/>
          <w:sz w:val="32"/>
          <w:szCs w:val="32"/>
        </w:rPr>
        <w:t>1.体制补助收入</w:t>
      </w:r>
      <w:r>
        <w:rPr>
          <w:rFonts w:hint="eastAsia" w:ascii="仿宋" w:hAnsi="仿宋" w:eastAsia="仿宋"/>
          <w:color w:val="auto"/>
          <w:kern w:val="0"/>
          <w:sz w:val="32"/>
          <w:szCs w:val="32"/>
          <w:lang w:val="en-US" w:eastAsia="zh-CN"/>
        </w:rPr>
        <w:t>-3883</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与上年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持平</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2.结算补助</w:t>
      </w:r>
      <w:r>
        <w:rPr>
          <w:rFonts w:hint="eastAsia" w:ascii="仿宋" w:hAnsi="仿宋" w:eastAsia="仿宋"/>
          <w:color w:val="auto"/>
          <w:kern w:val="0"/>
          <w:sz w:val="32"/>
          <w:szCs w:val="32"/>
          <w:lang w:val="en-US" w:eastAsia="zh-CN"/>
        </w:rPr>
        <w:t>7721</w:t>
      </w:r>
      <w:r>
        <w:rPr>
          <w:rFonts w:hint="eastAsia" w:ascii="仿宋" w:hAnsi="仿宋" w:eastAsia="仿宋"/>
          <w:color w:val="auto"/>
          <w:kern w:val="0"/>
          <w:sz w:val="32"/>
          <w:szCs w:val="32"/>
        </w:rPr>
        <w:t>万元，较</w:t>
      </w:r>
      <w:r>
        <w:rPr>
          <w:rFonts w:hint="eastAsia" w:ascii="仿宋" w:hAnsi="仿宋" w:eastAsia="仿宋"/>
          <w:color w:val="auto"/>
          <w:kern w:val="0"/>
          <w:sz w:val="32"/>
          <w:szCs w:val="32"/>
          <w:lang w:eastAsia="zh-CN"/>
        </w:rPr>
        <w:t>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2495</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47.7</w:t>
      </w:r>
      <w:r>
        <w:rPr>
          <w:rFonts w:hint="eastAsia" w:ascii="仿宋" w:hAnsi="仿宋" w:eastAsia="仿宋"/>
          <w:color w:val="auto"/>
          <w:kern w:val="0"/>
          <w:sz w:val="32"/>
          <w:szCs w:val="32"/>
        </w:rPr>
        <w:t>%。主要原因是</w:t>
      </w:r>
      <w:r>
        <w:rPr>
          <w:rFonts w:hint="eastAsia" w:ascii="仿宋" w:hAnsi="仿宋" w:eastAsia="仿宋"/>
          <w:color w:val="auto"/>
          <w:kern w:val="0"/>
          <w:sz w:val="32"/>
          <w:szCs w:val="32"/>
          <w:lang w:eastAsia="zh-CN"/>
        </w:rPr>
        <w:t>今年增加乡镇</w:t>
      </w:r>
      <w:r>
        <w:rPr>
          <w:rFonts w:hint="eastAsia" w:ascii="仿宋" w:hAnsi="仿宋" w:eastAsia="仿宋"/>
          <w:color w:val="auto"/>
          <w:kern w:val="0"/>
          <w:sz w:val="32"/>
          <w:szCs w:val="32"/>
          <w:lang w:val="en-US" w:eastAsia="zh-CN"/>
        </w:rPr>
        <w:t>(街)人员经费等结算补助,以及增加对乡镇体制税收超收分成的预算</w:t>
      </w:r>
      <w:r>
        <w:rPr>
          <w:rFonts w:hint="eastAsia" w:ascii="仿宋" w:hAnsi="仿宋" w:eastAsia="仿宋"/>
          <w:color w:val="auto"/>
          <w:kern w:val="0"/>
          <w:sz w:val="32"/>
          <w:szCs w:val="32"/>
        </w:rPr>
        <w:t>。</w:t>
      </w:r>
    </w:p>
    <w:p>
      <w:pPr>
        <w:spacing w:line="600" w:lineRule="exact"/>
        <w:rPr>
          <w:rFonts w:ascii="仿宋" w:hAnsi="仿宋" w:eastAsia="仿宋" w:cs="Arial"/>
          <w:b/>
          <w:color w:val="auto"/>
          <w:kern w:val="0"/>
          <w:sz w:val="32"/>
          <w:szCs w:val="32"/>
        </w:rPr>
      </w:pPr>
      <w:r>
        <w:rPr>
          <w:rFonts w:hint="eastAsia" w:ascii="仿宋" w:hAnsi="仿宋" w:eastAsia="仿宋"/>
          <w:color w:val="auto"/>
          <w:kern w:val="0"/>
          <w:sz w:val="32"/>
          <w:szCs w:val="32"/>
          <w:lang w:val="en-US" w:eastAsia="zh-CN"/>
        </w:rPr>
        <w:t xml:space="preserve">    </w:t>
      </w:r>
      <w:r>
        <w:rPr>
          <w:rFonts w:hint="eastAsia" w:ascii="仿宋" w:hAnsi="仿宋" w:eastAsia="仿宋"/>
          <w:color w:val="auto"/>
          <w:kern w:val="0"/>
          <w:sz w:val="32"/>
          <w:szCs w:val="32"/>
        </w:rPr>
        <w:t>3.农村综合改革等转移支付收</w:t>
      </w:r>
      <w:bookmarkStart w:id="0" w:name="_GoBack"/>
      <w:bookmarkEnd w:id="0"/>
      <w:r>
        <w:rPr>
          <w:rFonts w:hint="eastAsia" w:ascii="仿宋" w:hAnsi="仿宋" w:eastAsia="仿宋"/>
          <w:color w:val="auto"/>
          <w:kern w:val="0"/>
          <w:sz w:val="32"/>
          <w:szCs w:val="32"/>
        </w:rPr>
        <w:t>入</w:t>
      </w:r>
      <w:r>
        <w:rPr>
          <w:rFonts w:hint="eastAsia" w:ascii="仿宋" w:hAnsi="仿宋" w:eastAsia="仿宋"/>
          <w:color w:val="auto"/>
          <w:kern w:val="0"/>
          <w:sz w:val="32"/>
          <w:szCs w:val="32"/>
          <w:lang w:val="en-US" w:eastAsia="zh-CN"/>
        </w:rPr>
        <w:t>5753万元</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与上年</w:t>
      </w:r>
      <w:r>
        <w:rPr>
          <w:rFonts w:hint="eastAsia" w:ascii="仿宋" w:hAnsi="仿宋" w:eastAsia="仿宋" w:cs="Arial"/>
          <w:color w:val="auto"/>
          <w:kern w:val="0"/>
          <w:sz w:val="32"/>
          <w:szCs w:val="32"/>
          <w:lang w:eastAsia="zh-CN"/>
        </w:rPr>
        <w:t>预算数</w:t>
      </w:r>
      <w:r>
        <w:rPr>
          <w:rFonts w:hint="eastAsia" w:ascii="仿宋" w:hAnsi="仿宋" w:eastAsia="仿宋"/>
          <w:color w:val="auto"/>
          <w:kern w:val="0"/>
          <w:sz w:val="32"/>
          <w:szCs w:val="32"/>
          <w:lang w:eastAsia="zh-CN"/>
        </w:rPr>
        <w:t>持平</w:t>
      </w:r>
      <w:r>
        <w:rPr>
          <w:rFonts w:hint="eastAsia" w:ascii="仿宋" w:hAnsi="仿宋" w:eastAsia="仿宋"/>
          <w:color w:val="auto"/>
          <w:kern w:val="0"/>
          <w:sz w:val="32"/>
          <w:szCs w:val="32"/>
        </w:rPr>
        <w:t>。</w:t>
      </w:r>
    </w:p>
    <w:p>
      <w:pPr>
        <w:spacing w:line="600" w:lineRule="exact"/>
        <w:ind w:firstLine="643" w:firstLineChars="200"/>
        <w:rPr>
          <w:rStyle w:val="4"/>
          <w:rFonts w:ascii="楷体" w:hAnsi="楷体" w:eastAsia="楷体" w:cs="Arial"/>
          <w:b w:val="0"/>
          <w:color w:val="auto"/>
          <w:kern w:val="0"/>
          <w:sz w:val="32"/>
          <w:szCs w:val="32"/>
        </w:rPr>
      </w:pPr>
      <w:r>
        <w:rPr>
          <w:rFonts w:hint="eastAsia" w:ascii="楷体" w:hAnsi="楷体" w:eastAsia="楷体" w:cs="Arial"/>
          <w:b/>
          <w:color w:val="auto"/>
          <w:kern w:val="0"/>
          <w:sz w:val="32"/>
          <w:szCs w:val="32"/>
        </w:rPr>
        <w:t>（二）</w:t>
      </w:r>
      <w:r>
        <w:rPr>
          <w:rStyle w:val="4"/>
          <w:rFonts w:hint="eastAsia" w:ascii="楷体" w:hAnsi="楷体" w:eastAsia="楷体" w:cs="Arial"/>
          <w:color w:val="auto"/>
          <w:kern w:val="0"/>
          <w:sz w:val="32"/>
          <w:szCs w:val="32"/>
        </w:rPr>
        <w:t>专项转移支付</w:t>
      </w:r>
    </w:p>
    <w:p>
      <w:pPr>
        <w:spacing w:line="600" w:lineRule="exact"/>
        <w:ind w:firstLine="640" w:firstLineChars="200"/>
        <w:rPr>
          <w:rFonts w:ascii="仿宋" w:hAnsi="仿宋" w:eastAsia="仿宋"/>
          <w:color w:val="auto"/>
          <w:kern w:val="0"/>
          <w:sz w:val="32"/>
          <w:szCs w:val="32"/>
        </w:rPr>
      </w:pP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22</w:t>
      </w:r>
      <w:r>
        <w:rPr>
          <w:rFonts w:hint="eastAsia" w:ascii="仿宋" w:hAnsi="仿宋" w:eastAsia="仿宋" w:cs="Arial"/>
          <w:color w:val="auto"/>
          <w:kern w:val="0"/>
          <w:sz w:val="32"/>
          <w:szCs w:val="32"/>
          <w:lang w:eastAsia="zh-CN"/>
        </w:rPr>
        <w:t>年度涵江区</w:t>
      </w:r>
      <w:r>
        <w:rPr>
          <w:rFonts w:hint="eastAsia" w:ascii="仿宋" w:hAnsi="仿宋" w:eastAsia="仿宋" w:cs="Arial"/>
          <w:color w:val="auto"/>
          <w:kern w:val="0"/>
          <w:sz w:val="32"/>
          <w:szCs w:val="32"/>
        </w:rPr>
        <w:t>对下专项转移支付预算数为</w:t>
      </w:r>
      <w:r>
        <w:rPr>
          <w:rFonts w:hint="eastAsia" w:ascii="仿宋" w:hAnsi="仿宋" w:eastAsia="仿宋" w:cs="Arial"/>
          <w:color w:val="auto"/>
          <w:kern w:val="0"/>
          <w:sz w:val="32"/>
          <w:szCs w:val="32"/>
          <w:lang w:val="en-US" w:eastAsia="zh-CN"/>
        </w:rPr>
        <w:t>0</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eastAsia="zh-CN"/>
        </w:rPr>
        <w:t>与上年预算数</w:t>
      </w:r>
      <w:r>
        <w:rPr>
          <w:rFonts w:hint="eastAsia" w:ascii="仿宋" w:hAnsi="仿宋" w:eastAsia="仿宋"/>
          <w:color w:val="auto"/>
          <w:kern w:val="0"/>
          <w:sz w:val="32"/>
          <w:szCs w:val="32"/>
          <w:lang w:eastAsia="zh-CN"/>
        </w:rPr>
        <w:t>持平</w:t>
      </w:r>
      <w:r>
        <w:rPr>
          <w:rFonts w:hint="eastAsia" w:ascii="仿宋" w:hAnsi="仿宋" w:eastAsia="仿宋"/>
          <w:color w:val="auto"/>
          <w:kern w:val="0"/>
          <w:sz w:val="32"/>
          <w:szCs w:val="32"/>
        </w:rPr>
        <w:t>。</w:t>
      </w:r>
    </w:p>
    <w:p>
      <w:pPr>
        <w:spacing w:line="600" w:lineRule="exact"/>
        <w:ind w:firstLine="643" w:firstLineChars="200"/>
        <w:rPr>
          <w:rStyle w:val="4"/>
          <w:rFonts w:ascii="楷体" w:hAnsi="楷体" w:eastAsia="楷体" w:cs="Arial"/>
          <w:b w:val="0"/>
          <w:color w:val="auto"/>
          <w:kern w:val="0"/>
          <w:sz w:val="32"/>
          <w:szCs w:val="32"/>
        </w:rPr>
      </w:pPr>
      <w:r>
        <w:rPr>
          <w:rFonts w:hint="eastAsia" w:ascii="楷体" w:hAnsi="楷体" w:eastAsia="楷体" w:cs="Arial"/>
          <w:b/>
          <w:color w:val="auto"/>
          <w:kern w:val="0"/>
          <w:sz w:val="32"/>
          <w:szCs w:val="32"/>
        </w:rPr>
        <w:t>（三）</w:t>
      </w:r>
      <w:r>
        <w:rPr>
          <w:rStyle w:val="4"/>
          <w:rFonts w:hint="eastAsia" w:ascii="楷体" w:hAnsi="楷体" w:eastAsia="楷体" w:cs="Arial"/>
          <w:color w:val="auto"/>
          <w:kern w:val="0"/>
          <w:sz w:val="32"/>
          <w:szCs w:val="32"/>
        </w:rPr>
        <w:t>税收返还</w:t>
      </w:r>
    </w:p>
    <w:p>
      <w:pPr>
        <w:spacing w:line="600" w:lineRule="exact"/>
        <w:ind w:firstLine="640" w:firstLineChars="200"/>
        <w:rPr>
          <w:rFonts w:ascii="仿宋" w:hAnsi="仿宋" w:eastAsia="仿宋" w:cs="Arial"/>
          <w:color w:val="auto"/>
          <w:kern w:val="0"/>
          <w:sz w:val="32"/>
          <w:szCs w:val="32"/>
        </w:rPr>
      </w:pPr>
      <w:r>
        <w:rPr>
          <w:rFonts w:hint="eastAsia" w:ascii="仿宋" w:hAnsi="仿宋" w:eastAsia="仿宋" w:cs="Arial"/>
          <w:color w:val="auto"/>
          <w:kern w:val="0"/>
          <w:sz w:val="32"/>
          <w:szCs w:val="32"/>
          <w:lang w:eastAsia="zh-CN"/>
        </w:rPr>
        <w:t>20</w:t>
      </w:r>
      <w:r>
        <w:rPr>
          <w:rFonts w:hint="eastAsia" w:ascii="仿宋" w:hAnsi="仿宋" w:eastAsia="仿宋" w:cs="Arial"/>
          <w:color w:val="auto"/>
          <w:kern w:val="0"/>
          <w:sz w:val="32"/>
          <w:szCs w:val="32"/>
          <w:lang w:val="en-US" w:eastAsia="zh-CN"/>
        </w:rPr>
        <w:t>22</w:t>
      </w:r>
      <w:r>
        <w:rPr>
          <w:rFonts w:hint="eastAsia" w:ascii="仿宋" w:hAnsi="仿宋" w:eastAsia="仿宋" w:cs="Arial"/>
          <w:color w:val="auto"/>
          <w:kern w:val="0"/>
          <w:sz w:val="32"/>
          <w:szCs w:val="32"/>
          <w:lang w:eastAsia="zh-CN"/>
        </w:rPr>
        <w:t>年度涵江区</w:t>
      </w:r>
      <w:r>
        <w:rPr>
          <w:rFonts w:hint="eastAsia" w:ascii="仿宋" w:hAnsi="仿宋" w:eastAsia="仿宋" w:cs="Arial"/>
          <w:color w:val="auto"/>
          <w:kern w:val="0"/>
          <w:sz w:val="32"/>
          <w:szCs w:val="32"/>
        </w:rPr>
        <w:t>对下税收返还预算数为</w:t>
      </w:r>
      <w:r>
        <w:rPr>
          <w:rFonts w:hint="eastAsia" w:ascii="仿宋" w:hAnsi="仿宋" w:eastAsia="仿宋" w:cs="Arial"/>
          <w:color w:val="auto"/>
          <w:kern w:val="0"/>
          <w:sz w:val="32"/>
          <w:szCs w:val="32"/>
          <w:lang w:val="en-US" w:eastAsia="zh-CN"/>
        </w:rPr>
        <w:t>0</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eastAsia="zh-CN"/>
        </w:rPr>
        <w:t>与上年持平</w:t>
      </w:r>
      <w:r>
        <w:rPr>
          <w:rFonts w:hint="eastAsia" w:ascii="仿宋" w:hAnsi="仿宋" w:eastAsia="仿宋" w:cs="Arial"/>
          <w:color w:val="auto"/>
          <w:kern w:val="0"/>
          <w:sz w:val="32"/>
          <w:szCs w:val="32"/>
        </w:rPr>
        <w:t>。具体情况如下：</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w:t>
      </w:r>
      <w:r>
        <w:rPr>
          <w:rFonts w:hint="eastAsia" w:ascii="仿宋" w:hAnsi="仿宋" w:eastAsia="仿宋" w:cs="Arial"/>
          <w:color w:val="auto"/>
          <w:kern w:val="0"/>
          <w:sz w:val="32"/>
          <w:szCs w:val="32"/>
        </w:rPr>
        <w:t>增值税返还预算数</w:t>
      </w:r>
      <w:r>
        <w:rPr>
          <w:rFonts w:hint="eastAsia" w:ascii="仿宋" w:hAnsi="仿宋" w:eastAsia="仿宋"/>
          <w:color w:val="auto"/>
          <w:kern w:val="0"/>
          <w:sz w:val="32"/>
          <w:szCs w:val="32"/>
          <w:lang w:val="en-US" w:eastAsia="zh-CN"/>
        </w:rPr>
        <w:t>0</w:t>
      </w:r>
      <w:r>
        <w:rPr>
          <w:rFonts w:hint="eastAsia" w:ascii="仿宋" w:hAnsi="仿宋" w:eastAsia="仿宋"/>
          <w:color w:val="auto"/>
          <w:kern w:val="0"/>
          <w:sz w:val="32"/>
          <w:szCs w:val="32"/>
        </w:rPr>
        <w:t>万元</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eastAsia="zh-CN"/>
        </w:rPr>
        <w:t>与上年持平</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w:t>
      </w:r>
      <w:r>
        <w:rPr>
          <w:rFonts w:hint="eastAsia" w:ascii="仿宋" w:hAnsi="仿宋" w:eastAsia="仿宋" w:cs="Arial"/>
          <w:color w:val="auto"/>
          <w:kern w:val="0"/>
          <w:sz w:val="32"/>
          <w:szCs w:val="32"/>
        </w:rPr>
        <w:t>消费税返还预算数</w:t>
      </w:r>
      <w:r>
        <w:rPr>
          <w:rFonts w:hint="eastAsia" w:ascii="仿宋" w:hAnsi="仿宋" w:eastAsia="仿宋"/>
          <w:color w:val="auto"/>
          <w:kern w:val="0"/>
          <w:sz w:val="32"/>
          <w:szCs w:val="32"/>
          <w:lang w:val="en-US" w:eastAsia="zh-CN"/>
        </w:rPr>
        <w:t>0</w:t>
      </w:r>
      <w:r>
        <w:rPr>
          <w:rFonts w:hint="eastAsia" w:ascii="仿宋" w:hAnsi="仿宋" w:eastAsia="仿宋"/>
          <w:color w:val="auto"/>
          <w:kern w:val="0"/>
          <w:sz w:val="32"/>
          <w:szCs w:val="32"/>
        </w:rPr>
        <w:t>万元</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eastAsia="zh-CN"/>
        </w:rPr>
        <w:t>与上年持平</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3.</w:t>
      </w:r>
      <w:r>
        <w:rPr>
          <w:rFonts w:hint="eastAsia" w:ascii="仿宋" w:hAnsi="仿宋" w:eastAsia="仿宋" w:cs="Arial"/>
          <w:color w:val="auto"/>
          <w:kern w:val="0"/>
          <w:sz w:val="32"/>
          <w:szCs w:val="32"/>
        </w:rPr>
        <w:t>所得税基数返还预算数</w:t>
      </w:r>
      <w:r>
        <w:rPr>
          <w:rFonts w:hint="eastAsia" w:ascii="仿宋" w:hAnsi="仿宋" w:eastAsia="仿宋"/>
          <w:color w:val="auto"/>
          <w:kern w:val="0"/>
          <w:sz w:val="32"/>
          <w:szCs w:val="32"/>
          <w:lang w:val="en-US" w:eastAsia="zh-CN"/>
        </w:rPr>
        <w:t>0</w:t>
      </w:r>
      <w:r>
        <w:rPr>
          <w:rFonts w:hint="eastAsia" w:ascii="仿宋" w:hAnsi="仿宋" w:eastAsia="仿宋"/>
          <w:color w:val="auto"/>
          <w:kern w:val="0"/>
          <w:sz w:val="32"/>
          <w:szCs w:val="32"/>
        </w:rPr>
        <w:t>万元</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eastAsia="zh-CN"/>
        </w:rPr>
        <w:t>与上年持平</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b/>
          <w:color w:val="auto"/>
          <w:sz w:val="32"/>
          <w:szCs w:val="32"/>
        </w:rPr>
      </w:pPr>
      <w:r>
        <w:rPr>
          <w:rFonts w:hint="eastAsia" w:ascii="仿宋" w:hAnsi="仿宋" w:eastAsia="仿宋" w:cs="Arial"/>
          <w:color w:val="auto"/>
          <w:kern w:val="0"/>
          <w:sz w:val="32"/>
          <w:szCs w:val="32"/>
        </w:rPr>
        <w:t>4.成品油税费改革税收返还预算数</w:t>
      </w:r>
      <w:r>
        <w:rPr>
          <w:rFonts w:hint="eastAsia" w:ascii="仿宋" w:hAnsi="仿宋" w:eastAsia="仿宋"/>
          <w:color w:val="auto"/>
          <w:kern w:val="0"/>
          <w:sz w:val="32"/>
          <w:szCs w:val="32"/>
          <w:lang w:val="en-US" w:eastAsia="zh-CN"/>
        </w:rPr>
        <w:t>0</w:t>
      </w:r>
      <w:r>
        <w:rPr>
          <w:rFonts w:hint="eastAsia" w:ascii="仿宋" w:hAnsi="仿宋" w:eastAsia="仿宋"/>
          <w:color w:val="auto"/>
          <w:kern w:val="0"/>
          <w:sz w:val="32"/>
          <w:szCs w:val="32"/>
        </w:rPr>
        <w:t>万元</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eastAsia="zh-CN"/>
        </w:rPr>
        <w:t>与上年持平</w:t>
      </w:r>
      <w:r>
        <w:rPr>
          <w:rFonts w:hint="eastAsia" w:ascii="仿宋" w:hAnsi="仿宋" w:eastAsia="仿宋"/>
          <w:color w:val="auto"/>
          <w:kern w:val="0"/>
          <w:sz w:val="32"/>
          <w:szCs w:val="32"/>
        </w:rPr>
        <w:t>。</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三、举借政府债务情况</w:t>
      </w:r>
    </w:p>
    <w:p>
      <w:pPr>
        <w:spacing w:line="600" w:lineRule="exact"/>
        <w:ind w:firstLine="620"/>
        <w:rPr>
          <w:rFonts w:ascii="仿宋" w:hAnsi="仿宋" w:eastAsia="仿宋"/>
          <w:snapToGrid w:val="0"/>
          <w:color w:val="auto"/>
          <w:kern w:val="0"/>
          <w:sz w:val="32"/>
          <w:szCs w:val="32"/>
        </w:rPr>
      </w:pPr>
      <w:r>
        <w:rPr>
          <w:rFonts w:hint="eastAsia" w:ascii="仿宋" w:hAnsi="仿宋" w:eastAsia="仿宋"/>
          <w:color w:val="auto"/>
          <w:kern w:val="0"/>
          <w:sz w:val="32"/>
          <w:szCs w:val="32"/>
          <w:lang w:val="en-US" w:eastAsia="zh-CN"/>
        </w:rPr>
        <w:t>2021</w:t>
      </w:r>
      <w:r>
        <w:rPr>
          <w:rFonts w:hint="eastAsia" w:ascii="仿宋" w:hAnsi="仿宋" w:eastAsia="仿宋"/>
          <w:snapToGrid w:val="0"/>
          <w:color w:val="auto"/>
          <w:kern w:val="0"/>
          <w:sz w:val="32"/>
          <w:szCs w:val="32"/>
        </w:rPr>
        <w:t>年，全</w:t>
      </w:r>
      <w:r>
        <w:rPr>
          <w:rFonts w:hint="eastAsia" w:ascii="仿宋" w:hAnsi="仿宋" w:eastAsia="仿宋" w:cs="Arial"/>
          <w:color w:val="auto"/>
          <w:kern w:val="0"/>
          <w:sz w:val="32"/>
          <w:szCs w:val="32"/>
        </w:rPr>
        <w:t>区</w:t>
      </w:r>
      <w:r>
        <w:rPr>
          <w:rFonts w:hint="eastAsia" w:ascii="仿宋" w:hAnsi="仿宋" w:eastAsia="仿宋" w:cs="Arial"/>
          <w:color w:val="auto"/>
          <w:kern w:val="0"/>
          <w:sz w:val="32"/>
          <w:szCs w:val="32"/>
          <w:lang w:eastAsia="zh-CN"/>
        </w:rPr>
        <w:t>地方</w:t>
      </w:r>
      <w:r>
        <w:rPr>
          <w:rFonts w:hint="eastAsia" w:ascii="仿宋" w:hAnsi="仿宋" w:eastAsia="仿宋"/>
          <w:snapToGrid w:val="0"/>
          <w:color w:val="auto"/>
          <w:kern w:val="0"/>
          <w:sz w:val="32"/>
          <w:szCs w:val="32"/>
        </w:rPr>
        <w:t>政府</w:t>
      </w:r>
      <w:r>
        <w:rPr>
          <w:rFonts w:hint="eastAsia" w:ascii="仿宋" w:hAnsi="仿宋" w:eastAsia="仿宋"/>
          <w:snapToGrid w:val="0"/>
          <w:color w:val="auto"/>
          <w:kern w:val="0"/>
          <w:sz w:val="32"/>
          <w:szCs w:val="32"/>
          <w:lang w:eastAsia="zh-CN"/>
        </w:rPr>
        <w:t>性</w:t>
      </w:r>
      <w:r>
        <w:rPr>
          <w:rFonts w:hint="eastAsia" w:ascii="仿宋" w:hAnsi="仿宋" w:eastAsia="仿宋"/>
          <w:snapToGrid w:val="0"/>
          <w:color w:val="auto"/>
          <w:kern w:val="0"/>
          <w:sz w:val="32"/>
          <w:szCs w:val="32"/>
        </w:rPr>
        <w:t>债务限额</w:t>
      </w:r>
      <w:r>
        <w:rPr>
          <w:rFonts w:hint="eastAsia" w:ascii="仿宋" w:hAnsi="仿宋" w:eastAsia="仿宋"/>
          <w:color w:val="auto"/>
          <w:kern w:val="0"/>
          <w:sz w:val="32"/>
          <w:szCs w:val="32"/>
          <w:lang w:val="en-US" w:eastAsia="zh-CN"/>
        </w:rPr>
        <w:t>1860097</w:t>
      </w:r>
      <w:r>
        <w:rPr>
          <w:rFonts w:hint="eastAsia" w:ascii="仿宋" w:hAnsi="仿宋" w:eastAsia="仿宋"/>
          <w:color w:val="auto"/>
          <w:kern w:val="0"/>
          <w:sz w:val="32"/>
          <w:szCs w:val="32"/>
        </w:rPr>
        <w:t>万元</w:t>
      </w:r>
      <w:r>
        <w:rPr>
          <w:rFonts w:hint="eastAsia" w:ascii="仿宋" w:hAnsi="仿宋" w:eastAsia="仿宋"/>
          <w:snapToGrid w:val="0"/>
          <w:color w:val="auto"/>
          <w:kern w:val="0"/>
          <w:sz w:val="32"/>
          <w:szCs w:val="32"/>
        </w:rPr>
        <w:t>，</w:t>
      </w:r>
      <w:r>
        <w:rPr>
          <w:rFonts w:hint="eastAsia" w:ascii="仿宋" w:hAnsi="仿宋" w:eastAsia="仿宋"/>
          <w:snapToGrid w:val="0"/>
          <w:color w:val="auto"/>
          <w:kern w:val="0"/>
          <w:sz w:val="32"/>
          <w:szCs w:val="32"/>
          <w:lang w:eastAsia="zh-CN"/>
        </w:rPr>
        <w:t>其中</w:t>
      </w:r>
      <w:r>
        <w:rPr>
          <w:rFonts w:hint="eastAsia" w:ascii="仿宋" w:hAnsi="仿宋" w:eastAsia="仿宋"/>
          <w:snapToGrid w:val="0"/>
          <w:color w:val="auto"/>
          <w:kern w:val="0"/>
          <w:sz w:val="32"/>
          <w:szCs w:val="32"/>
          <w:lang w:val="en-US" w:eastAsia="zh-CN"/>
        </w:rPr>
        <w:t>:</w:t>
      </w:r>
      <w:r>
        <w:rPr>
          <w:rFonts w:hint="eastAsia" w:ascii="仿宋" w:hAnsi="仿宋" w:eastAsia="仿宋"/>
          <w:snapToGrid w:val="0"/>
          <w:color w:val="auto"/>
          <w:kern w:val="0"/>
          <w:sz w:val="32"/>
          <w:szCs w:val="32"/>
        </w:rPr>
        <w:t>一般债</w:t>
      </w:r>
      <w:r>
        <w:rPr>
          <w:rFonts w:hint="eastAsia" w:ascii="仿宋" w:hAnsi="仿宋" w:eastAsia="仿宋"/>
          <w:snapToGrid w:val="0"/>
          <w:color w:val="auto"/>
          <w:kern w:val="0"/>
          <w:sz w:val="32"/>
          <w:szCs w:val="32"/>
          <w:lang w:eastAsia="zh-CN"/>
        </w:rPr>
        <w:t>务限额</w:t>
      </w:r>
      <w:r>
        <w:rPr>
          <w:rFonts w:hint="eastAsia" w:ascii="仿宋" w:hAnsi="仿宋" w:eastAsia="仿宋"/>
          <w:snapToGrid w:val="0"/>
          <w:color w:val="auto"/>
          <w:kern w:val="0"/>
          <w:sz w:val="32"/>
          <w:szCs w:val="32"/>
          <w:lang w:val="en-US" w:eastAsia="zh-CN"/>
        </w:rPr>
        <w:t>394872</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、专项债务限额</w:t>
      </w:r>
      <w:r>
        <w:rPr>
          <w:rFonts w:hint="eastAsia" w:ascii="仿宋" w:hAnsi="仿宋" w:eastAsia="仿宋"/>
          <w:color w:val="auto"/>
          <w:kern w:val="0"/>
          <w:sz w:val="32"/>
          <w:szCs w:val="32"/>
          <w:lang w:val="en-US" w:eastAsia="zh-CN"/>
        </w:rPr>
        <w:t>1465225万元</w:t>
      </w:r>
      <w:r>
        <w:rPr>
          <w:rFonts w:hint="eastAsia" w:ascii="仿宋" w:hAnsi="仿宋" w:eastAsia="仿宋"/>
          <w:snapToGrid w:val="0"/>
          <w:color w:val="auto"/>
          <w:kern w:val="0"/>
          <w:sz w:val="32"/>
          <w:szCs w:val="32"/>
        </w:rPr>
        <w:t>。截至</w:t>
      </w:r>
      <w:r>
        <w:rPr>
          <w:rFonts w:hint="eastAsia" w:ascii="仿宋" w:hAnsi="仿宋" w:eastAsia="仿宋"/>
          <w:color w:val="auto"/>
          <w:kern w:val="0"/>
          <w:sz w:val="32"/>
          <w:szCs w:val="32"/>
          <w:lang w:val="en-US" w:eastAsia="zh-CN"/>
        </w:rPr>
        <w:t>2021</w:t>
      </w:r>
      <w:r>
        <w:rPr>
          <w:rFonts w:hint="eastAsia" w:ascii="仿宋" w:hAnsi="仿宋" w:eastAsia="仿宋"/>
          <w:snapToGrid w:val="0"/>
          <w:color w:val="auto"/>
          <w:kern w:val="0"/>
          <w:sz w:val="32"/>
          <w:szCs w:val="32"/>
        </w:rPr>
        <w:t>年</w:t>
      </w:r>
      <w:r>
        <w:rPr>
          <w:rFonts w:hint="eastAsia" w:ascii="仿宋" w:hAnsi="仿宋" w:eastAsia="仿宋"/>
          <w:snapToGrid w:val="0"/>
          <w:color w:val="auto"/>
          <w:kern w:val="0"/>
          <w:sz w:val="32"/>
          <w:szCs w:val="32"/>
          <w:lang w:val="en-US" w:eastAsia="zh-CN"/>
        </w:rPr>
        <w:t>12月份</w:t>
      </w:r>
      <w:r>
        <w:rPr>
          <w:rFonts w:hint="eastAsia" w:ascii="仿宋" w:hAnsi="仿宋" w:eastAsia="仿宋"/>
          <w:snapToGrid w:val="0"/>
          <w:color w:val="auto"/>
          <w:kern w:val="0"/>
          <w:sz w:val="32"/>
          <w:szCs w:val="32"/>
        </w:rPr>
        <w:t>，全</w:t>
      </w:r>
      <w:r>
        <w:rPr>
          <w:rFonts w:hint="eastAsia" w:ascii="仿宋" w:hAnsi="仿宋" w:eastAsia="仿宋" w:cs="Arial"/>
          <w:color w:val="auto"/>
          <w:kern w:val="0"/>
          <w:sz w:val="32"/>
          <w:szCs w:val="32"/>
        </w:rPr>
        <w:t>区</w:t>
      </w:r>
      <w:r>
        <w:rPr>
          <w:rFonts w:hint="eastAsia" w:ascii="仿宋" w:hAnsi="仿宋" w:eastAsia="仿宋"/>
          <w:snapToGrid w:val="0"/>
          <w:color w:val="auto"/>
          <w:kern w:val="0"/>
          <w:sz w:val="32"/>
          <w:szCs w:val="32"/>
        </w:rPr>
        <w:t>政府债务余额</w:t>
      </w:r>
      <w:r>
        <w:rPr>
          <w:rFonts w:hint="eastAsia" w:ascii="仿宋" w:hAnsi="仿宋" w:eastAsia="仿宋"/>
          <w:color w:val="auto"/>
          <w:kern w:val="0"/>
          <w:sz w:val="32"/>
          <w:szCs w:val="32"/>
          <w:lang w:val="en-US" w:eastAsia="zh-CN"/>
        </w:rPr>
        <w:t>1713111</w:t>
      </w:r>
      <w:r>
        <w:rPr>
          <w:rFonts w:hint="eastAsia" w:ascii="仿宋" w:hAnsi="仿宋" w:eastAsia="仿宋"/>
          <w:color w:val="auto"/>
          <w:kern w:val="0"/>
          <w:sz w:val="32"/>
          <w:szCs w:val="32"/>
        </w:rPr>
        <w:t>万元</w:t>
      </w:r>
      <w:r>
        <w:rPr>
          <w:rFonts w:hint="eastAsia" w:ascii="仿宋" w:hAnsi="仿宋" w:eastAsia="仿宋"/>
          <w:snapToGrid w:val="0"/>
          <w:color w:val="auto"/>
          <w:kern w:val="0"/>
          <w:sz w:val="32"/>
          <w:szCs w:val="32"/>
        </w:rPr>
        <w:t>（</w:t>
      </w:r>
      <w:r>
        <w:rPr>
          <w:rFonts w:hint="eastAsia" w:ascii="仿宋" w:hAnsi="仿宋" w:eastAsia="仿宋"/>
          <w:snapToGrid w:val="0"/>
          <w:color w:val="auto"/>
          <w:kern w:val="0"/>
          <w:sz w:val="32"/>
          <w:szCs w:val="32"/>
          <w:lang w:eastAsia="zh-CN"/>
        </w:rPr>
        <w:t>其中</w:t>
      </w:r>
      <w:r>
        <w:rPr>
          <w:rFonts w:hint="eastAsia" w:ascii="仿宋" w:hAnsi="仿宋" w:eastAsia="仿宋"/>
          <w:snapToGrid w:val="0"/>
          <w:color w:val="auto"/>
          <w:kern w:val="0"/>
          <w:sz w:val="32"/>
          <w:szCs w:val="32"/>
          <w:lang w:val="en-US" w:eastAsia="zh-CN"/>
        </w:rPr>
        <w:t>:</w:t>
      </w:r>
      <w:r>
        <w:rPr>
          <w:rFonts w:hint="eastAsia" w:ascii="仿宋" w:hAnsi="仿宋" w:eastAsia="仿宋"/>
          <w:snapToGrid w:val="0"/>
          <w:color w:val="auto"/>
          <w:kern w:val="0"/>
          <w:sz w:val="32"/>
          <w:szCs w:val="32"/>
        </w:rPr>
        <w:t>一般债务</w:t>
      </w:r>
      <w:r>
        <w:rPr>
          <w:rFonts w:hint="eastAsia" w:ascii="仿宋" w:hAnsi="仿宋" w:eastAsia="仿宋"/>
          <w:snapToGrid w:val="0"/>
          <w:color w:val="auto"/>
          <w:kern w:val="0"/>
          <w:sz w:val="32"/>
          <w:szCs w:val="32"/>
          <w:lang w:val="en-US" w:eastAsia="zh-CN"/>
        </w:rPr>
        <w:t>379254</w:t>
      </w:r>
      <w:r>
        <w:rPr>
          <w:rFonts w:hint="eastAsia" w:ascii="仿宋" w:hAnsi="仿宋" w:eastAsia="仿宋"/>
          <w:color w:val="auto"/>
          <w:kern w:val="0"/>
          <w:sz w:val="32"/>
          <w:szCs w:val="32"/>
        </w:rPr>
        <w:t>万元</w:t>
      </w:r>
      <w:r>
        <w:rPr>
          <w:rFonts w:hint="eastAsia" w:ascii="仿宋" w:hAnsi="仿宋" w:eastAsia="仿宋"/>
          <w:snapToGrid w:val="0"/>
          <w:color w:val="auto"/>
          <w:kern w:val="0"/>
          <w:sz w:val="32"/>
          <w:szCs w:val="32"/>
        </w:rPr>
        <w:t>，专项债务</w:t>
      </w:r>
      <w:r>
        <w:rPr>
          <w:rFonts w:hint="eastAsia" w:ascii="仿宋" w:hAnsi="仿宋" w:eastAsia="仿宋"/>
          <w:color w:val="auto"/>
          <w:kern w:val="0"/>
          <w:sz w:val="32"/>
          <w:szCs w:val="32"/>
          <w:lang w:val="en-US" w:eastAsia="zh-CN"/>
        </w:rPr>
        <w:t>1333857</w:t>
      </w:r>
      <w:r>
        <w:rPr>
          <w:rFonts w:hint="eastAsia" w:ascii="仿宋" w:hAnsi="仿宋" w:eastAsia="仿宋"/>
          <w:color w:val="auto"/>
          <w:kern w:val="0"/>
          <w:sz w:val="32"/>
          <w:szCs w:val="32"/>
        </w:rPr>
        <w:t>万元</w:t>
      </w:r>
      <w:r>
        <w:rPr>
          <w:rFonts w:hint="eastAsia" w:ascii="仿宋" w:hAnsi="仿宋" w:eastAsia="仿宋"/>
          <w:snapToGrid w:val="0"/>
          <w:color w:val="auto"/>
          <w:kern w:val="0"/>
          <w:sz w:val="32"/>
          <w:szCs w:val="32"/>
        </w:rPr>
        <w:t>），债务余额严格控制在上级核定的限额</w:t>
      </w:r>
      <w:r>
        <w:rPr>
          <w:rFonts w:hint="eastAsia" w:ascii="仿宋" w:hAnsi="仿宋" w:eastAsia="仿宋"/>
          <w:snapToGrid w:val="0"/>
          <w:color w:val="auto"/>
          <w:kern w:val="0"/>
          <w:sz w:val="32"/>
          <w:szCs w:val="32"/>
          <w:lang w:eastAsia="zh-CN"/>
        </w:rPr>
        <w:t>之</w:t>
      </w:r>
      <w:r>
        <w:rPr>
          <w:rFonts w:hint="eastAsia" w:ascii="仿宋" w:hAnsi="仿宋" w:eastAsia="仿宋"/>
          <w:snapToGrid w:val="0"/>
          <w:color w:val="auto"/>
          <w:kern w:val="0"/>
          <w:sz w:val="32"/>
          <w:szCs w:val="32"/>
        </w:rPr>
        <w:t>内。</w:t>
      </w:r>
    </w:p>
    <w:p>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四、预算绩效开展情况</w:t>
      </w:r>
    </w:p>
    <w:p>
      <w:pPr>
        <w:spacing w:line="600" w:lineRule="exact"/>
        <w:ind w:firstLine="62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2021年，我区财政部门对14个财政重点支出项目进行了绩效评价，聚焦医疗卫生、居民养老保险、综治平安、扶贫等重点民生领域，涉及财政资金50243.75万元，绩效等次均为“优”。</w:t>
      </w:r>
    </w:p>
    <w:p>
      <w:pPr>
        <w:spacing w:line="600" w:lineRule="exact"/>
        <w:ind w:firstLine="640" w:firstLineChars="200"/>
        <w:rPr>
          <w:rFonts w:hint="eastAsia"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2022年,我区重大项目绩效目标有3个,具体如下:</w:t>
      </w:r>
    </w:p>
    <w:p>
      <w:pPr>
        <w:spacing w:line="600" w:lineRule="exact"/>
        <w:ind w:firstLine="620"/>
        <w:rPr>
          <w:rFonts w:hint="default" w:ascii="仿宋" w:hAnsi="仿宋" w:eastAsia="仿宋"/>
          <w:color w:val="auto"/>
          <w:kern w:val="0"/>
          <w:sz w:val="32"/>
          <w:szCs w:val="32"/>
          <w:lang w:val="en-US" w:eastAsia="zh-CN"/>
        </w:rPr>
        <w:sectPr>
          <w:pgSz w:w="11906" w:h="16838"/>
          <w:pgMar w:top="1440" w:right="1800" w:bottom="1440" w:left="1800" w:header="851" w:footer="992" w:gutter="0"/>
          <w:cols w:space="720" w:num="1"/>
          <w:docGrid w:type="lines" w:linePitch="312" w:charSpace="0"/>
        </w:sectPr>
      </w:pPr>
    </w:p>
    <w:tbl>
      <w:tblPr>
        <w:tblStyle w:val="2"/>
        <w:tblW w:w="11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73"/>
        <w:gridCol w:w="1499"/>
        <w:gridCol w:w="1514"/>
        <w:gridCol w:w="1410"/>
        <w:gridCol w:w="635"/>
        <w:gridCol w:w="599"/>
        <w:gridCol w:w="776"/>
        <w:gridCol w:w="777"/>
        <w:gridCol w:w="776"/>
        <w:gridCol w:w="723"/>
        <w:gridCol w:w="829"/>
        <w:gridCol w:w="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164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b w:val="0"/>
                <w:i w:val="0"/>
                <w:color w:val="000000"/>
                <w:sz w:val="32"/>
                <w:u w:val="none"/>
                <w:lang w:val="en-US" w:eastAsia="zh-CN"/>
              </w:rPr>
              <w:t>机关事业养老保险基金收支缺口项目绩效目标表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项目编码</w:t>
            </w: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350303223012210000044</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机关事业养老保险基金收支缺口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单位编码</w:t>
            </w: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301008</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莆田市涵江区机关事业单位社会保险中心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存续状态</w:t>
            </w:r>
          </w:p>
        </w:tc>
        <w:tc>
          <w:tcPr>
            <w:tcW w:w="100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经常性项目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项目负责人</w:t>
            </w: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邹加棣</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13799009457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项目开始时间</w:t>
            </w: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概况</w:t>
            </w:r>
          </w:p>
        </w:tc>
        <w:tc>
          <w:tcPr>
            <w:tcW w:w="100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为确保机关事业单位离退休人员养老金能及时足额发放到位，2022年财政需对机关事业养老保险基金缺口补助14000万元，主要用于基本退休费、生活补贴、基础养老金、过渡性养老金等项目补贴。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项目立项情况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项目立项的依据</w:t>
            </w:r>
          </w:p>
        </w:tc>
        <w:tc>
          <w:tcPr>
            <w:tcW w:w="85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《社会保险法》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项目申报的可行性</w:t>
            </w:r>
          </w:p>
        </w:tc>
        <w:tc>
          <w:tcPr>
            <w:tcW w:w="85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为了保障社会保险发生的基本运行费用，根据《社会保险法》等法律、法规要求，需要该项目的设立。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项目实施期目标</w:t>
            </w:r>
          </w:p>
        </w:tc>
        <w:tc>
          <w:tcPr>
            <w:tcW w:w="100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确保离退休人员养老金的及时足额发放到位，切实保障退休人员的基本生活，促进基本养老保险制度可持续发展。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专项资金情况(万元)</w:t>
            </w: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资金总额：</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其中：财政拨款</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其他资金</w:t>
            </w:r>
          </w:p>
        </w:tc>
        <w:tc>
          <w:tcPr>
            <w:tcW w:w="564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绩效目标指标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二级指标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三级指标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指标方向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2020年完成值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2021年目标值</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2021年完成值</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2022年半年目标值</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2022年目标值</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绩效指标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机关事业单位养老保险参保人数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机关事业单位养老保险养老金发放人数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质量指标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待遇支出增长率</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时效指标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养老金发放及时性</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成本指标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基金预算收入完成率</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经济效益指标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待遇人数增长数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社会效益指标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待遇领取人数覆盖面</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可持续影响指标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机关事业单位养老保险基金滚存结余</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3000</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服务对象满意度指标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待遇领取人员满意率</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bl>
    <w:p>
      <w:pPr>
        <w:spacing w:line="600" w:lineRule="exact"/>
        <w:ind w:firstLine="620"/>
        <w:rPr>
          <w:rFonts w:hint="eastAsia" w:ascii="仿宋" w:hAnsi="仿宋" w:eastAsia="仿宋"/>
          <w:color w:val="auto"/>
          <w:kern w:val="0"/>
          <w:sz w:val="32"/>
          <w:szCs w:val="32"/>
          <w:lang w:val="en-US" w:eastAsia="zh-CN"/>
        </w:rPr>
      </w:pPr>
    </w:p>
    <w:tbl>
      <w:tblPr>
        <w:tblStyle w:val="2"/>
        <w:tblW w:w="11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73"/>
        <w:gridCol w:w="2"/>
        <w:gridCol w:w="1497"/>
        <w:gridCol w:w="3"/>
        <w:gridCol w:w="1199"/>
        <w:gridCol w:w="312"/>
        <w:gridCol w:w="1233"/>
        <w:gridCol w:w="37"/>
        <w:gridCol w:w="615"/>
        <w:gridCol w:w="36"/>
        <w:gridCol w:w="616"/>
        <w:gridCol w:w="71"/>
        <w:gridCol w:w="599"/>
        <w:gridCol w:w="71"/>
        <w:gridCol w:w="582"/>
        <w:gridCol w:w="211"/>
        <w:gridCol w:w="494"/>
        <w:gridCol w:w="247"/>
        <w:gridCol w:w="406"/>
        <w:gridCol w:w="369"/>
        <w:gridCol w:w="284"/>
        <w:gridCol w:w="543"/>
        <w:gridCol w:w="72"/>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6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b w:val="0"/>
                <w:i w:val="0"/>
                <w:color w:val="000000"/>
                <w:sz w:val="32"/>
                <w:u w:val="none"/>
                <w:lang w:val="en-US" w:eastAsia="zh-CN"/>
              </w:rPr>
              <w:t>机关事业养老保险基金收支缺口（教育系统）项目绩效目标表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项目编码</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350303223012210000047</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机关事业养老保险基金收支缺口（教育系统）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单位编码</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301008</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莆田市涵江区机关事业单位社会保险中心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存续状态</w:t>
            </w:r>
          </w:p>
        </w:tc>
        <w:tc>
          <w:tcPr>
            <w:tcW w:w="100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经常性项目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项目负责人</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邹加棣</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13799009457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项目开始时间</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概况</w:t>
            </w:r>
          </w:p>
        </w:tc>
        <w:tc>
          <w:tcPr>
            <w:tcW w:w="100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机关事业养老保险基金收支缺口（教育系统）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项目立项情况</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项目立项的依据</w:t>
            </w:r>
          </w:p>
        </w:tc>
        <w:tc>
          <w:tcPr>
            <w:tcW w:w="859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《社会保险法》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项目申报的可行性</w:t>
            </w:r>
          </w:p>
        </w:tc>
        <w:tc>
          <w:tcPr>
            <w:tcW w:w="8598"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为了保障社会保险发生的基本运行费用，根据《社会保险法》等法律、法规要求，需要该项目的设立。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项目实施期目标</w:t>
            </w:r>
          </w:p>
        </w:tc>
        <w:tc>
          <w:tcPr>
            <w:tcW w:w="100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确保离退休人员养老金及时足额发放到位，切实保障退休人员的基本生活，促进基本养老保险制度可持续发展。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专项资金情况(万元)</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资金总额：</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其中：财政拨款</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其他资金</w:t>
            </w:r>
          </w:p>
        </w:tc>
        <w:tc>
          <w:tcPr>
            <w:tcW w:w="581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绩效目标指标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一级指标</w:t>
            </w: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二级指标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三级指标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指标性质</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指标方向</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2020年完成值</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2021年目标值</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2021年完成值</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2022年半年目标值</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2022年目标值</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绩效指标</w:t>
            </w:r>
          </w:p>
        </w:tc>
        <w:tc>
          <w:tcPr>
            <w:tcW w:w="14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产出指标</w:t>
            </w:r>
          </w:p>
        </w:tc>
        <w:tc>
          <w:tcPr>
            <w:tcW w:w="15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机关事业单位养老保险参保人数</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机关事业单位养老保险养老金发放人数</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质量指标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待遇支出增长率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时效指标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养老金发放及时性</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成本指标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基金预算收入完成率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效益指标</w:t>
            </w: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经济效益指标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待遇人数增长数</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社会效益指标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待遇领取人数覆盖面</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可持续影响指标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机关事业单位养老保险基金滚存结余</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满意度指标</w:t>
            </w:r>
          </w:p>
        </w:tc>
        <w:tc>
          <w:tcPr>
            <w:tcW w:w="15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服务对象满意度指标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待遇领取人员满意率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正向</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375" w:hRule="atLeast"/>
        </w:trPr>
        <w:tc>
          <w:tcPr>
            <w:tcW w:w="1107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b w:val="0"/>
                <w:i w:val="0"/>
                <w:color w:val="000000"/>
                <w:sz w:val="32"/>
                <w:u w:val="none"/>
                <w:lang w:val="en-US" w:eastAsia="zh-CN"/>
              </w:rPr>
              <w:t>涵江区城乡居民社会养老保险基金财政补助项目绩效目标表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项目编码</w:t>
            </w: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350303223012210000033</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涵江区城乡居民社会养老保险基金财政补助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单位编码</w:t>
            </w: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301007</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莆田市涵江区城乡居民社会养老保险中心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存续状态</w:t>
            </w:r>
          </w:p>
        </w:tc>
        <w:tc>
          <w:tcPr>
            <w:tcW w:w="949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经常性项目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项目负责人</w:t>
            </w: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项目开始时间</w:t>
            </w: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2022</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w:t>
            </w:r>
            <w:r>
              <w:rPr>
                <w:rFonts w:hint="eastAsia" w:ascii="宋体" w:hAnsi="宋体" w:eastAsia="宋体" w:cs="黑体"/>
                <w:b w:val="0"/>
                <w:i w:val="0"/>
                <w:color w:val="000000"/>
                <w:kern w:val="2"/>
                <w:sz w:val="18"/>
                <w:szCs w:val="22"/>
                <w:u w:val="none"/>
                <w:lang w:val="en-US" w:eastAsia="zh-CN" w:bidi="ar-SA"/>
              </w:rPr>
              <w:br w:type="textWrapping"/>
            </w:r>
            <w:r>
              <w:rPr>
                <w:rFonts w:hint="eastAsia" w:ascii="宋体" w:hAnsi="宋体" w:eastAsia="宋体" w:cs="黑体"/>
                <w:b w:val="0"/>
                <w:i w:val="0"/>
                <w:color w:val="000000"/>
                <w:kern w:val="2"/>
                <w:sz w:val="18"/>
                <w:szCs w:val="22"/>
                <w:u w:val="none"/>
                <w:lang w:val="en-US" w:eastAsia="zh-CN" w:bidi="ar-SA"/>
              </w:rPr>
              <w:t>概况</w:t>
            </w:r>
          </w:p>
        </w:tc>
        <w:tc>
          <w:tcPr>
            <w:tcW w:w="949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涵政综[2015]33号《莆田市涵江区人民政府关于完善城乡居民基本养老保险制度的实施办法》，财政对城乡居民基本养老保险基础养老金和个人缴费给予补助，全区参加城乡居民基本养老保险22万人，参保缴费人数14.5万人，领取养老金人数7.6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540" w:hRule="atLeast"/>
        </w:trPr>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项目立项情况</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项目立项的依据</w:t>
            </w:r>
          </w:p>
        </w:tc>
        <w:tc>
          <w:tcPr>
            <w:tcW w:w="7997"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涵政综[2015]33号《莆田市涵江区人民政府关于完善城乡居民基本养老保险制度的实施办法》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66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项目申报的可行性</w:t>
            </w:r>
          </w:p>
        </w:tc>
        <w:tc>
          <w:tcPr>
            <w:tcW w:w="7997"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根据涵政综[2015]33号及保险对象用款需求，上年支出规模，绩效考评情况等因素，予以安排实施方案。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70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项目实施期目标</w:t>
            </w:r>
          </w:p>
        </w:tc>
        <w:tc>
          <w:tcPr>
            <w:tcW w:w="949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财政对城乡居民基本养老保险基础养老金和个人缴费给予补助，全区参加城乡居民基本养老保险22万人，参保缴费人数14.5万人，领取养老金人数7.6万人。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专项资金情况(万元)</w:t>
            </w: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 xml:space="preserve">   资金总额：</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16416.52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其中：财政拨款</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16416.52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27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42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 xml:space="preserve"> 其他资金</w:t>
            </w:r>
          </w:p>
        </w:tc>
        <w:tc>
          <w:tcPr>
            <w:tcW w:w="525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1080"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绩效目标指标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一级指标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二级指标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三级指标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指标性质</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指标方向</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2020年完成值</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2021年目标值</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2021年完成值</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2022年半年目标值</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2022年目标值</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绩效指标</w:t>
            </w:r>
          </w:p>
        </w:tc>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产出指标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数量指标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城乡居民基本养老保险参保人数</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22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22</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21</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22</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N w:val="0"/>
              <w:jc w:val="left"/>
              <w:textAlignment w:val="center"/>
              <w:rPr>
                <w:rFonts w:hint="eastAsia"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质量指标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养老金发放成功率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城乡居民基本养老保险参保率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时效指标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基金预决算编制及时率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成本指标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养老金待遇领取水平</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效益指标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经济效益指标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养老金待遇领取覆盖率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社会效益指标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政策知晓覆盖率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可持续影响指标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城乡居民保服务不出村覆盖率</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98" w:type="dxa"/>
          <w:trHeight w:val="840" w:hRule="atLeast"/>
        </w:trPr>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黑体"/>
                <w:b w:val="0"/>
                <w:i w:val="0"/>
                <w:color w:val="000000"/>
                <w:kern w:val="2"/>
                <w:sz w:val="18"/>
                <w:szCs w:val="22"/>
                <w:u w:val="none"/>
                <w:lang w:val="en-US" w:eastAsia="zh-CN" w:bidi="ar-SA"/>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满意度指标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服务对象满意度指标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参保人员满意度</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正向</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大于等于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黑体"/>
                <w:b w:val="0"/>
                <w:i w:val="0"/>
                <w:color w:val="000000"/>
                <w:kern w:val="2"/>
                <w:sz w:val="18"/>
                <w:szCs w:val="22"/>
                <w:u w:val="none"/>
                <w:lang w:val="en-US" w:eastAsia="zh-CN" w:bidi="ar-SA"/>
              </w:rPr>
            </w:pP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0</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95</w:t>
            </w:r>
          </w:p>
        </w:tc>
        <w:tc>
          <w:tcPr>
            <w:tcW w:w="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98</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黑体"/>
                <w:b w:val="0"/>
                <w:i w:val="0"/>
                <w:color w:val="000000"/>
                <w:kern w:val="2"/>
                <w:sz w:val="18"/>
                <w:szCs w:val="22"/>
                <w:u w:val="none"/>
                <w:lang w:val="en-US" w:eastAsia="zh-CN" w:bidi="ar-SA"/>
              </w:rPr>
            </w:pPr>
            <w:r>
              <w:rPr>
                <w:rFonts w:hint="eastAsia" w:ascii="宋体" w:hAnsi="宋体" w:eastAsia="宋体" w:cs="黑体"/>
                <w:b w:val="0"/>
                <w:i w:val="0"/>
                <w:color w:val="000000"/>
                <w:kern w:val="2"/>
                <w:sz w:val="18"/>
                <w:szCs w:val="22"/>
                <w:u w:val="none"/>
                <w:lang w:val="en-US" w:eastAsia="zh-CN" w:bidi="ar-SA"/>
              </w:rPr>
              <w:t>%</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B2E2D"/>
    <w:rsid w:val="04414DC7"/>
    <w:rsid w:val="456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2022-12-05T07:12:00Z</dcterms:created>
  <dc:creator>iFound</dc:creator>
  <cp:lastModifiedBy>iFound</cp:lastModifiedBy>
  <dcterms:modified xsi:type="dcterms:W3CDTF">2023-05-09T02:33:39Z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