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50" w:type="dxa"/>
        <w:tblInd w:w="-8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0"/>
        <w:gridCol w:w="15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0" w:type="dxa"/>
            <w:vAlign w:val="top"/>
          </w:tcPr>
          <w:p>
            <w:pPr>
              <w:widowControl w:val="0"/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distribute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pacing w:val="-60"/>
                <w:sz w:val="64"/>
                <w:szCs w:val="64"/>
                <w:lang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</w:rPr>
              <w:t>莆田市工业和信息化局</w:t>
            </w:r>
          </w:p>
        </w:tc>
        <w:tc>
          <w:tcPr>
            <w:tcW w:w="1590" w:type="dxa"/>
            <w:vMerge w:val="restart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pacing w:val="-40"/>
                <w:sz w:val="64"/>
                <w:szCs w:val="64"/>
                <w:lang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pacing w:val="-40"/>
                <w:sz w:val="64"/>
                <w:szCs w:val="64"/>
                <w:lang w:eastAsia="zh-CN"/>
              </w:rPr>
              <w:t>文件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0" w:type="dxa"/>
            <w:vAlign w:val="top"/>
          </w:tcPr>
          <w:p>
            <w:pPr>
              <w:widowControl w:val="0"/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distribute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pacing w:val="-60"/>
                <w:kern w:val="2"/>
                <w:sz w:val="64"/>
                <w:szCs w:val="64"/>
                <w:u w:val="none"/>
                <w:lang w:val="en-US" w:eastAsia="zh-CN" w:bidi="ar-SA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</w:rPr>
              <w:t>莆田市财政局</w:t>
            </w:r>
          </w:p>
        </w:tc>
        <w:tc>
          <w:tcPr>
            <w:tcW w:w="1590" w:type="dxa"/>
            <w:vMerge w:val="continue"/>
            <w:vAlign w:val="center"/>
          </w:tcPr>
          <w:p>
            <w:pPr>
              <w:widowControl w:val="0"/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center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pacing w:val="-40"/>
                <w:kern w:val="2"/>
                <w:sz w:val="64"/>
                <w:szCs w:val="64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0" w:type="dxa"/>
            <w:vAlign w:val="top"/>
          </w:tcPr>
          <w:p>
            <w:pPr>
              <w:widowControl w:val="0"/>
              <w:tabs>
                <w:tab w:val="left" w:pos="630"/>
              </w:tabs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distribute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pacing w:val="-60"/>
                <w:sz w:val="64"/>
                <w:szCs w:val="64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</w:rPr>
              <w:t>莆田市</w:t>
            </w: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  <w:lang w:eastAsia="zh-CN"/>
              </w:rPr>
              <w:t>教育</w:t>
            </w: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</w:rPr>
              <w:t>局</w:t>
            </w:r>
          </w:p>
        </w:tc>
        <w:tc>
          <w:tcPr>
            <w:tcW w:w="1590" w:type="dxa"/>
            <w:vMerge w:val="continue"/>
            <w:vAlign w:val="top"/>
          </w:tcPr>
          <w:p>
            <w:pPr>
              <w:widowControl w:val="0"/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b/>
                <w:bCs/>
                <w:sz w:val="64"/>
                <w:szCs w:val="6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7560" w:type="dxa"/>
            <w:vAlign w:val="top"/>
          </w:tcPr>
          <w:p>
            <w:pPr>
              <w:widowControl w:val="0"/>
              <w:tabs>
                <w:tab w:val="left" w:pos="630"/>
              </w:tabs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distribute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pacing w:val="-60"/>
                <w:sz w:val="64"/>
                <w:szCs w:val="64"/>
                <w:u w:val="none"/>
                <w:lang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</w:rPr>
              <w:t>莆田市</w:t>
            </w: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  <w:lang w:eastAsia="zh-CN"/>
              </w:rPr>
              <w:t>总工会</w:t>
            </w:r>
          </w:p>
        </w:tc>
        <w:tc>
          <w:tcPr>
            <w:tcW w:w="1590" w:type="dxa"/>
            <w:vMerge w:val="continue"/>
            <w:vAlign w:val="top"/>
          </w:tcPr>
          <w:p>
            <w:pPr>
              <w:widowControl w:val="0"/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b/>
                <w:bCs/>
                <w:sz w:val="64"/>
                <w:szCs w:val="6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0" w:type="dxa"/>
            <w:vAlign w:val="top"/>
          </w:tcPr>
          <w:p>
            <w:pPr>
              <w:widowControl w:val="0"/>
              <w:tabs>
                <w:tab w:val="left" w:pos="630"/>
              </w:tabs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distribute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  <w:lang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  <w:lang w:val="en-US" w:eastAsia="zh-CN"/>
              </w:rPr>
              <w:t>共青团莆田市委</w:t>
            </w:r>
          </w:p>
        </w:tc>
        <w:tc>
          <w:tcPr>
            <w:tcW w:w="1590" w:type="dxa"/>
            <w:vMerge w:val="continue"/>
            <w:vAlign w:val="top"/>
          </w:tcPr>
          <w:p>
            <w:pPr>
              <w:widowControl w:val="0"/>
              <w:tabs>
                <w:tab w:val="left" w:pos="630"/>
              </w:tabs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distribute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0" w:type="dxa"/>
            <w:vAlign w:val="top"/>
          </w:tcPr>
          <w:p>
            <w:pPr>
              <w:widowControl w:val="0"/>
              <w:tabs>
                <w:tab w:val="left" w:pos="630"/>
              </w:tabs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distribute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  <w:lang w:val="en-US" w:eastAsia="zh-CN"/>
              </w:rPr>
              <w:t>莆田市科技局</w:t>
            </w:r>
          </w:p>
        </w:tc>
        <w:tc>
          <w:tcPr>
            <w:tcW w:w="1590" w:type="dxa"/>
            <w:vMerge w:val="continue"/>
            <w:vAlign w:val="top"/>
          </w:tcPr>
          <w:p>
            <w:pPr>
              <w:widowControl w:val="0"/>
              <w:tabs>
                <w:tab w:val="left" w:pos="630"/>
              </w:tabs>
              <w:wordWrap/>
              <w:adjustRightInd/>
              <w:snapToGrid/>
              <w:spacing w:before="0" w:after="0" w:line="0" w:lineRule="atLeast"/>
              <w:ind w:left="0" w:leftChars="0" w:right="0" w:firstLine="0" w:firstLineChars="0"/>
              <w:jc w:val="distribute"/>
              <w:textAlignment w:val="auto"/>
              <w:outlineLvl w:val="9"/>
              <w:rPr>
                <w:rFonts w:hint="eastAsia" w:ascii="方正小标宋简体" w:hAnsi="方正小标宋简体" w:eastAsia="方正小标宋简体" w:cs="方正小标宋简体"/>
                <w:sz w:val="64"/>
                <w:szCs w:val="64"/>
              </w:rPr>
            </w:pPr>
          </w:p>
        </w:tc>
      </w:tr>
    </w:tbl>
    <w:p>
      <w:pPr>
        <w:widowControl w:val="0"/>
        <w:wordWrap/>
        <w:adjustRightInd/>
        <w:snapToGrid/>
        <w:spacing w:line="560" w:lineRule="exact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500" w:lineRule="exact"/>
        <w:rPr>
          <w:rFonts w:hint="eastAsia"/>
          <w:sz w:val="32"/>
          <w:szCs w:val="32"/>
        </w:rPr>
      </w:pPr>
    </w:p>
    <w:p>
      <w:pPr>
        <w:spacing w:line="500" w:lineRule="exact"/>
        <w:jc w:val="center"/>
        <w:rPr>
          <w:rFonts w:hint="eastAsia" w:ascii="楷体_GB2312" w:eastAsia="楷体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莆市工信企业〔2021〕149号</w:t>
      </w:r>
    </w:p>
    <w:p>
      <w:pPr>
        <w:spacing w:line="500" w:lineRule="exact"/>
        <w:rPr>
          <w:rFonts w:hint="eastAsia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pict>
          <v:line id="直线 1030" o:spid="_x0000_s1027" style="position:absolute;left:0;flip:y;margin-left:-10.4pt;margin-top:5.6pt;height:0.05pt;width:460.4pt;rotation:0f;z-index:251658240;" o:ole="f" fillcolor="#FFFFFF" filled="f" o:preferrelative="t" stroked="t" coordsize="21600,21600">
            <v:fill on="f" color2="#FFFFFF" focus="0%"/>
            <v:stroke weight="2.25pt" color="#000000" color2="#FFFFFF" miterlimit="2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widowControl w:val="0"/>
        <w:wordWrap/>
        <w:adjustRightInd/>
        <w:snapToGrid/>
        <w:spacing w:line="5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莆田市工业和信息化局 莆田市财政局</w:t>
      </w: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val="en-US" w:eastAsia="zh-CN"/>
        </w:rPr>
        <w:t>莆田市教育局 莆田市总工会 共青团莆田市委</w:t>
      </w: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莆田市科技局关于组织参加第四届“创响福建”</w:t>
      </w:r>
      <w:r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  <w:lang w:val="en-US" w:eastAsia="zh-CN"/>
        </w:rPr>
        <w:t>中小企业创新创业大赛暨第六届“创客中国”</w:t>
      </w: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5"/>
          <w:sz w:val="44"/>
          <w:szCs w:val="44"/>
          <w:lang w:val="en-US" w:eastAsia="zh-CN"/>
        </w:rPr>
        <w:t>中小企业创新创业大赛福建省区域赛的通知</w:t>
      </w:r>
    </w:p>
    <w:p>
      <w:pPr>
        <w:widowControl w:val="0"/>
        <w:wordWrap/>
        <w:adjustRightInd/>
        <w:snapToGrid/>
        <w:spacing w:before="0" w:after="0" w:line="560" w:lineRule="exact"/>
        <w:ind w:right="0"/>
        <w:textAlignment w:val="auto"/>
        <w:outlineLvl w:val="9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600" w:lineRule="exact"/>
        <w:ind w:left="0" w:leftChars="0" w:right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各县（区）工信局、财政局、教育局、总工会、团委、科技局、市中小企业服务中心,莆田市中小企业服务平台网络各窗口平台，各有关机构、高等院校：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600" w:lineRule="exact"/>
        <w:ind w:left="0" w:leftChars="0" w:right="0" w:firstLine="64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现将《关于举办第四届“创响福建”中小企业创新创业大赛暨第六届“创客中国”中小企业创新创业大赛福建省区域赛的通知》（闽工信联函中小〔2021〕273号）转发你们，请按照《大赛注册报名流程》,组织相关企业和人员注册报名参赛。报名项目数分配如下：工信系统60个（仙游县工信局12个、荔城区工信局12个、城厢区工信局12个、涵江区工信局12个、秀屿区工信局12个）、莆田学院20个、湄洲湾职业技术学院20个、教育系统20个、工会系统20个、共青团20个，科技系统20个，我局将牵头于7月5日起对各县区、各系统报名情况进行通报。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600" w:lineRule="exact"/>
        <w:ind w:left="0" w:leftChars="0" w:right="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联系人：林益青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600" w:lineRule="exact"/>
        <w:ind w:left="0" w:leftChars="0" w:right="0" w:firstLine="64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  话：2610312、18850205569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600" w:lineRule="exact"/>
        <w:ind w:left="0" w:leftChars="0" w:right="0" w:firstLine="64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邮  箱：zxqyk2009@163.co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m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right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right="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right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　   莆田市工业和信息化局        　   莆田市财政局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　　 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莆田市教育局                   莆田市总工会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共青团莆田市委                  莆田市科技局      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center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center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  2021年6月24日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center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960" w:right="0" w:hanging="960" w:hangingChars="3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　　（此件主动公开）</w: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9" o:spid="_x0000_s1028" type="#_x0000_t75" style="height:623.6pt;width:426.95pt;rotation:0f;" o:ole="f" fillcolor="#FFFFFF" filled="f" o:preferrelative="t" stroked="f" coordorigin="0,0" coordsize="21600,21600">
            <v:fill on="f" color2="#FFFFFF" focus="0%"/>
            <v:imagedata cropleft="9449f" croptop="7314f" cropright="6774f" cropbottom="7304f" gain="65536f" blacklevel="-11794f" gamma="0" grayscale="t" bilevel="t" o:title="SKMBT_28321062416280_0001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8" o:spid="_x0000_s1029" type="#_x0000_t75" style="height:632.05pt;width:434.35pt;rotation:0f;" o:ole="f" fillcolor="#FFFFFF" filled="f" o:preferrelative="t" stroked="f" coordorigin="0,0" coordsize="21600,21600">
            <v:fill on="f" color2="#FFFFFF" focus="0%"/>
            <v:imagedata cropleft="10561f" croptop="8100f" cropright="6551f" cropbottom="7618f" gain="65536f" blacklevel="-7862f" gamma="0" grayscale="t" bilevel="t" o:title="SKMBT_28321062416280_0002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7" o:spid="_x0000_s1030" type="#_x0000_t75" style="height:614.95pt;width:465.9pt;rotation:0f;" o:ole="f" fillcolor="#FFFFFF" filled="f" o:preferrelative="t" stroked="f" coordorigin="0,0" coordsize="21600,21600">
            <v:fill on="f" color2="#FFFFFF" focus="0%"/>
            <v:imagedata cropleft="9671f" croptop="7859f" cropright="4669f" cropbottom="9903f" gain="65536f" blacklevel="-5896f" gamma="0" grayscale="t" bilevel="t" o:title="SKMBT_28321062416280_0003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6" o:spid="_x0000_s1031" type="#_x0000_t75" style="height:624.75pt;width:426.85pt;rotation:0f;" o:ole="f" fillcolor="#FFFFFF" filled="f" o:preferrelative="t" stroked="f" coordorigin="0,0" coordsize="21600,21600">
            <v:fill on="f" color2="#FFFFFF" focus="0%"/>
            <v:imagedata cropleft="10457f" croptop="8016f" cropright="6551f" cropbottom="7304f" gain="65536f" blacklevel="-7862f" gamma="0" grayscale="t" bilevel="t" o:title="SKMBT_28321062416280_0004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5" o:spid="_x0000_s1032" type="#_x0000_t75" style="height:585.75pt;width:453.4pt;rotation:0f;" o:ole="f" fillcolor="#FFFFFF" filled="f" o:preferrelative="t" stroked="f" coordorigin="0,0" coordsize="21600,21600">
            <v:fill on="f" color2="#FFFFFF" focus="0%"/>
            <v:imagedata cropleft="8782f" croptop="7629f" cropright="6774f" cropbottom="12260f" gain="65536f" blacklevel="-7862f" gamma="0" grayscale="t" bilevel="t" o:title="SKMBT_28321062416280_0005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4" o:spid="_x0000_s1033" type="#_x0000_t75" style="height:626.35pt;width:430.1pt;rotation:0f;" o:ole="f" fillcolor="#FFFFFF" filled="f" o:preferrelative="t" stroked="f" coordorigin="0,0" coordsize="21600,21600">
            <v:fill on="f" color2="#FFFFFF" focus="0%"/>
            <v:imagedata cropleft="10116f" croptop="8100f" cropright="7115f" cropbottom="7702f" gain="69719f" blacklevel="-7862f" gamma="0" grayscale="t" bilevel="t" o:title="SKMBT_28321062416280_0006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3" o:spid="_x0000_s1034" type="#_x0000_t75" style="height:625.45pt;width:449.6pt;rotation:0f;" o:ole="f" fillcolor="#FFFFFF" filled="f" o:preferrelative="t" stroked="f" coordorigin="0,0" coordsize="21600,21600">
            <v:fill on="f" color2="#FFFFFF" focus="0%"/>
            <v:imagedata cropleft="9123f" croptop="7943f" cropright="7441f" cropbottom="9431f" gain="65536f" blacklevel="-5896f" gamma="0" grayscale="t" bilevel="t" o:title="SKMBT_28321062416280_0007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2" o:spid="_x0000_s1035" type="#_x0000_t75" style="height:599.05pt;width:445.3pt;rotation:0f;" o:ole="f" fillcolor="#FFFFFF" filled="f" o:preferrelative="t" stroked="f" coordorigin="0,0" coordsize="21600,21600">
            <v:fill on="f" color2="#FFFFFF" focus="0%"/>
            <v:imagedata cropleft="9894f" croptop="6843f" cropright="5662f" cropbottom="11160f" gain="65536f" blacklevel="-11794f" gamma="0" grayscale="t" bilevel="t" o:title="SKMBT_28321062416280_0008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1" o:spid="_x0000_s1036" type="#_x0000_t75" style="height:634.4pt;width:385.9pt;rotation:0f;" o:ole="f" fillcolor="#FFFFFF" filled="f" o:preferrelative="t" stroked="f" coordorigin="0,0" coordsize="21600,21600">
            <v:fill on="f" color2="#FFFFFF" focus="0%"/>
            <v:imagedata cropleft="11124f" croptop="7231f" cropright="9115f" cropbottom="5658f" gain="65536f" blacklevel="0f" gamma="0" o:title="SKMBT_28321062416280_0009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10" o:spid="_x0000_s1037" type="#_x0000_t75" style="height:582.65pt;width:426.85pt;rotation:0f;" o:ole="f" fillcolor="#FFFFFF" filled="f" o:preferrelative="t" stroked="f" coordorigin="0,0" coordsize="21600,21600">
            <v:fill on="f" color2="#FFFFFF" focus="0%"/>
            <v:imagedata cropleft="11672f" croptop="7073f" cropright="6225f" cropbottom="12491f" gain="65536f" blacklevel="0f" gamma="0" o:title="SKMBT_28321062416280_0010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9" o:spid="_x0000_s1038" type="#_x0000_t75" style="height:644.95pt;width:425.65pt;rotation:0f;" o:ole="f" fillcolor="#FFFFFF" filled="f" o:preferrelative="t" stroked="f" coordorigin="0,0" coordsize="21600,21600">
            <v:fill on="f" color2="#FFFFFF" focus="0%"/>
            <v:imagedata cropleft="10012f" croptop="7472f" cropright="7115f" cropbottom="6204f" gain="65536f" blacklevel="-7862f" gamma="0" grayscale="t" bilevel="t" o:title="SKMBT_28321062416280_0011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pict>
          <v:shape id="图片框 8" o:spid="_x0000_s1039" type="#_x0000_t75" style="height:634.65pt;width:418.6pt;rotation:0f;" o:ole="f" fillcolor="#FFFFFF" filled="f" o:preferrelative="t" stroked="f" coordorigin="0,0" coordsize="21600,21600">
            <v:fill on="f" color2="#FFFFFF" focus="0%"/>
            <v:imagedata cropleft="10012f" croptop="6602f" cropright="6329f" cropbottom="6204f" gain="65536f" blacklevel="-9828f" gamma="0" grayscale="t" bilevel="t" o:title="SKMBT_28321062416280_0012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64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64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64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64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64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pBdr>
          <w:top w:val="single" w:color="auto" w:sz="4" w:space="0"/>
          <w:bottom w:val="single" w:color="auto" w:sz="4" w:space="0"/>
        </w:pBdr>
        <w:wordWrap/>
        <w:adjustRightInd/>
        <w:snapToGrid/>
        <w:spacing w:before="0" w:after="0" w:line="520" w:lineRule="exact"/>
        <w:ind w:left="0" w:leftChars="0" w:right="0" w:firstLine="0" w:firstLineChars="0"/>
        <w:jc w:val="both"/>
        <w:textAlignment w:val="auto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　莆田市工业和信息化局办公室　　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　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日印发</w:t>
      </w:r>
    </w:p>
    <w:sectPr>
      <w:headerReference r:id="rId4" w:type="default"/>
      <w:footerReference r:id="rId5" w:type="default"/>
      <w:pgSz w:w="11906" w:h="16838"/>
      <w:pgMar w:top="2098" w:right="1531" w:bottom="1984" w:left="1531" w:header="851" w:footer="992" w:gutter="0"/>
      <w:paperSrc w:first="0" w:other="0"/>
      <w:pgNumType w:fmt="numberInDash"/>
      <w:cols w:space="72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Tahoma">
    <w:altName w:val="Lucida Sans"/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altName w:val="MingLiU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altName w:val="MingLiU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MingLiU">
    <w:panose1 w:val="02020309000000000000"/>
    <w:charset w:val="88"/>
    <w:family w:val="auto"/>
    <w:pitch w:val="default"/>
    <w:sig w:usb0="00000003" w:usb1="082E0000" w:usb2="00000016" w:usb3="00000000" w:csb0="00100001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仿宋">
    <w:altName w:val="仿宋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Lucida Sans Unicode">
    <w:altName w:val="Lucida Sans"/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Arial Black">
    <w:altName w:val="MS UI Gothic"/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Batang">
    <w:altName w:val="GulimChe"/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����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ngsana New">
    <w:altName w:val="Times New Roman"/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NewCenturySchlbk">
    <w:altName w:val="MingLiU"/>
    <w:panose1 w:val="00000000000000000000"/>
    <w:charset w:val="00"/>
    <w:family w:val="auto"/>
    <w:pitch w:val="default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auto"/>
    <w:pitch w:val="default"/>
    <w:sig w:usb0="00000003" w:usb1="00000000" w:usb2="00000000" w:usb3="00000000" w:csb0="00000001" w:csb1="00000000"/>
  </w:font>
  <w:font w:name="Courier">
    <w:altName w:val="PMingLiU"/>
    <w:panose1 w:val="02070409020205020404"/>
    <w:charset w:val="00"/>
    <w:family w:val="auto"/>
    <w:pitch w:val="default"/>
    <w:sig w:usb0="00000003" w:usb1="00000000" w:usb2="00000000" w:usb3="00000000" w:csb0="00000001" w:csb1="00000000"/>
  </w:font>
  <w:font w:name="Lucida Console">
    <w:altName w:val="MS UI Gothic"/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Adobe 仿宋 Std R">
    <w:altName w:val="仿宋_GB2312"/>
    <w:panose1 w:val="00000000000000000000"/>
    <w:charset w:val="86"/>
    <w:family w:val="auto"/>
    <w:pitch w:val="default"/>
    <w:sig w:usb0="00000207" w:usb1="080F0000" w:usb2="00000010" w:usb3="00000000" w:csb0="00060007" w:csb1="00000000"/>
  </w:font>
  <w:font w:name="Trebuchet MS">
    <w:altName w:val="MS UI Gothic"/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Gill Sans">
    <w:altName w:val="MingLiU"/>
    <w:panose1 w:val="00000000000000000000"/>
    <w:charset w:val="00"/>
    <w:family w:val="auto"/>
    <w:pitch w:val="default"/>
    <w:sig w:usb0="00000003" w:usb1="00000000" w:usb2="00000000" w:usb3="00000000" w:csb0="00000001" w:csb1="00000000"/>
  </w:font>
  <w:font w:name="Century">
    <w:altName w:val="GulimChe"/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MS PMincho">
    <w:panose1 w:val="02020600040205080304"/>
    <w:charset w:val="80"/>
    <w:family w:val="auto"/>
    <w:pitch w:val="default"/>
    <w:sig w:usb0="A00002BF" w:usb1="68C7FCFB" w:usb2="00000010" w:usb3="00000000" w:csb0="4002009F" w:csb1="DFD70000"/>
  </w:font>
  <w:font w:name="方正大标宋简体">
    <w:altName w:val="宋体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auto"/>
    <w:pitch w:val="default"/>
    <w:sig w:usb0="A00002EF" w:usb1="4000004B" w:usb2="00000000" w:usb3="00000000" w:csb0="2000009F" w:csb1="00000000"/>
  </w:font>
  <w:font w:name="sinSun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瀹嬩綋">
    <w:altName w:val="仿宋_GB2312"/>
    <w:panose1 w:val="00000000000000000000"/>
    <w:charset w:val="01"/>
    <w:family w:val="auto"/>
    <w:pitch w:val="default"/>
    <w:sig w:usb0="00000000" w:usb1="00000000" w:usb2="00000000" w:usb3="00000000" w:csb0="00040001" w:csb1="00000000"/>
  </w:font>
  <w:font w:name="Microsoft JhengHei Light">
    <w:altName w:val="宋体"/>
    <w:panose1 w:val="020B0304030504040204"/>
    <w:charset w:val="86"/>
    <w:family w:val="auto"/>
    <w:pitch w:val="default"/>
    <w:sig w:usb0="800002EF" w:usb1="28CFFCFB" w:usb2="00000016" w:usb3="00000000" w:csb0="203E01BF" w:csb1="00000000"/>
  </w:font>
  <w:font w:name="华文细黑">
    <w:altName w:val="宋体"/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altName w:val="楷体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_GB2312"/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宋体-方正超大字符集">
    <w:altName w:val="宋体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erdana">
    <w:altName w:val="MS UI Gothic"/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MS Mincho">
    <w:panose1 w:val="02020609040205080304"/>
    <w:charset w:val="80"/>
    <w:family w:val="auto"/>
    <w:pitch w:val="default"/>
    <w:sig w:usb0="A00002BF" w:usb1="68C7FCFB" w:usb2="00000010" w:usb3="00000000" w:csb0="4002009F" w:csb1="DFD70000"/>
  </w:font>
  <w:font w:name="隶书">
    <w:altName w:val="宋体"/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mbria Math">
    <w:panose1 w:val="02040503050406030204"/>
    <w:charset w:val="01"/>
    <w:family w:val="auto"/>
    <w:pitch w:val="default"/>
    <w:sig w:usb0="A00002EF" w:usb1="420020EB" w:usb2="00000000" w:usb3="00000000" w:csb0="2000009F" w:csb1="00000000"/>
  </w:font>
  <w:font w:name="Palatino Linotype">
    <w:altName w:val="Cambria Math"/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Calibri Light">
    <w:altName w:val="Calibri"/>
    <w:panose1 w:val="020F0302020204030204"/>
    <w:charset w:val="00"/>
    <w:family w:val="auto"/>
    <w:pitch w:val="default"/>
    <w:sig w:usb0="A00002EF" w:usb1="4000207B" w:usb2="00000000" w:usb3="00000000" w:csb0="0000019F" w:csb1="00000000"/>
  </w:font>
  <w:font w:name="MV Boli">
    <w:altName w:val="PMingLiU"/>
    <w:panose1 w:val="02000500030200090000"/>
    <w:charset w:val="00"/>
    <w:family w:val="auto"/>
    <w:pitch w:val="default"/>
    <w:sig w:usb0="00000000" w:usb1="00000000" w:usb2="00000100" w:usb3="00000000" w:csb0="00000000" w:csb1="00000000"/>
  </w:font>
  <w:font w:name="MS UI Gothic">
    <w:panose1 w:val="020B0600070205080204"/>
    <w:charset w:val="80"/>
    <w:family w:val="auto"/>
    <w:pitch w:val="default"/>
    <w:sig w:usb0="A00002BF" w:usb1="68C7FCFB" w:usb2="00000010" w:usb3="00000000" w:csb0="4002009F" w:csb1="DFD70000"/>
  </w:font>
  <w:font w:name="Rockwell Extra Bold">
    <w:altName w:val="Cambria Math"/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Microsoft Sans Serif">
    <w:altName w:val="Lucida Sans"/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Bookshelf Symbol 7">
    <w:altName w:val="MingLiU"/>
    <w:panose1 w:val="05010101010101010101"/>
    <w:charset w:val="02"/>
    <w:family w:val="auto"/>
    <w:pitch w:val="default"/>
    <w:sig w:usb0="00000000" w:usb1="00000000" w:usb2="00000000" w:usb3="00000000" w:csb0="8000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Wingdings 3">
    <w:altName w:val="MingLiU"/>
    <w:panose1 w:val="05040102010807070707"/>
    <w:charset w:val="02"/>
    <w:family w:val="auto"/>
    <w:pitch w:val="default"/>
    <w:sig w:usb0="00000000" w:usb1="00000000" w:usb2="00000000" w:usb3="00000000" w:csb0="80000000" w:csb1="00000000"/>
  </w:font>
  <w:font w:name="方正仿宋简体">
    <w:altName w:val="宋体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">
    <w:altName w:val="MS UI Gothic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Book Antiqua">
    <w:altName w:val="Cambria Math"/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幼圆">
    <w:altName w:val="宋体"/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Arial Narrow">
    <w:altName w:val="MS UI Gothic"/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..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">
    <w:altName w:val="MS UI Gothic"/>
    <w:panose1 w:val="020B0604020202030204"/>
    <w:charset w:val="00"/>
    <w:family w:val="auto"/>
    <w:pitch w:val="default"/>
    <w:sig w:usb0="00000003" w:usb1="00000000" w:usb2="00000000" w:usb3="00000000" w:csb0="00000001" w:csb1="00000000"/>
  </w:font>
  <w:font w:name="华文新魏">
    <w:altName w:val="宋体"/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aramond">
    <w:altName w:val="MS PMincho"/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方正大黑简体">
    <w:altName w:val="黑体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Coronet">
    <w:altName w:val="MingLiU"/>
    <w:panose1 w:val="00000000000000000000"/>
    <w:charset w:val="00"/>
    <w:family w:val="auto"/>
    <w:pitch w:val="default"/>
    <w:sig w:usb0="00000003" w:usb1="00000000" w:usb2="00000000" w:usb3="00000000" w:csb0="00000001" w:csb1="00000000"/>
  </w:font>
  <w:font w:name="汉鼎简粗宋">
    <w:altName w:val="宋体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金山简标宋">
    <w:altName w:val="宋体"/>
    <w:panose1 w:val="02010609000101010101"/>
    <w:charset w:val="86"/>
    <w:family w:val="auto"/>
    <w:pitch w:val="default"/>
    <w:sig w:usb0="00000001" w:usb1="080E0000" w:usb2="00000010" w:usb3="00000000" w:csb0="00040000" w:csb1="00000000"/>
  </w:font>
  <w:font w:name="汉鼎简黑体">
    <w:altName w:val="宋体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Arail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  <w:r>
      <w:rPr>
        <w:rFonts w:ascii="Calibri" w:hAnsi="Calibri" w:eastAsia="宋体" w:cs="黑体"/>
        <w:kern w:val="2"/>
        <w:sz w:val="18"/>
        <w:szCs w:val="24"/>
        <w:lang w:val="en-US" w:eastAsia="zh-CN" w:bidi="ar-SA"/>
      </w:rPr>
      <w:pict>
        <v:shape id="文本框7" o:spid="_x0000_s1025" type="#_x0000_t202" style="position:absolute;left:0;margin-top:-2.25pt;height:11pt;width:14.1pt;mso-position-horizontal:outside;mso-position-horizontal-relative:margin;mso-wrap-style:none;rotation:0f;z-index:251658240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t>- 1 -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2020-06-17T02:32:00Z</dcterms:created>
  <dc:creator>Nobita</dc:creator>
  <cp:lastModifiedBy>Administrator</cp:lastModifiedBy>
  <cp:lastPrinted>2021-06-24T08:38:00Z</cp:lastPrinted>
  <dcterms:modified xsi:type="dcterms:W3CDTF">2021-06-24T08:42:32Z</dcterms:modified>
  <dc:title>莆市工信企业〔2020〕  号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