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wordWrap w:val="0"/>
        <w:spacing w:beforeAutospacing="0" w:afterAutospacing="0" w:line="560" w:lineRule="exact"/>
        <w:ind w:firstLine="0" w:firstLineChars="0"/>
        <w:rPr>
          <w:rFonts w:hint="eastAsia" w:ascii="仿宋_GB2312" w:hAnsi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Style w:val="8"/>
        <w:tblW w:w="8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1682"/>
        <w:gridCol w:w="1155"/>
        <w:gridCol w:w="1060"/>
        <w:gridCol w:w="1743"/>
        <w:gridCol w:w="178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8360" w:type="dxa"/>
            <w:gridSpan w:val="6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Cs w:val="32"/>
                <w:lang w:bidi="ar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26" w:type="dxa"/>
            <w:gridSpan w:val="5"/>
            <w:vAlign w:val="bottom"/>
          </w:tcPr>
          <w:p>
            <w:pPr>
              <w:widowControl/>
              <w:jc w:val="center"/>
              <w:textAlignment w:val="bottom"/>
              <w:rPr>
                <w:rFonts w:ascii="华文新魏" w:hAnsi="华文新魏" w:eastAsia="华文新魏" w:cs="华文新魏"/>
                <w:b/>
                <w:color w:val="000000"/>
                <w:sz w:val="52"/>
                <w:szCs w:val="52"/>
              </w:rPr>
            </w:pPr>
            <w:r>
              <w:rPr>
                <w:rFonts w:hint="eastAsia" w:ascii="华文新魏" w:hAnsi="华文新魏" w:eastAsia="华文新魏" w:cs="华文新魏"/>
                <w:b/>
                <w:color w:val="000000"/>
                <w:spacing w:val="-45"/>
                <w:kern w:val="0"/>
                <w:sz w:val="48"/>
                <w:szCs w:val="48"/>
                <w:lang w:bidi="ar"/>
              </w:rPr>
              <w:t>福建省普通高中学费定价成本监审表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学校名称：</w:t>
            </w:r>
          </w:p>
        </w:tc>
        <w:tc>
          <w:tcPr>
            <w:tcW w:w="5744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法人代表：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学校地址：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邮政编码：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spacing w:val="-34"/>
                <w:kern w:val="0"/>
                <w:szCs w:val="32"/>
                <w:lang w:bidi="ar"/>
              </w:rPr>
              <w:t>财务负责人：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填 表 人：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联系电话：</w:t>
            </w:r>
          </w:p>
        </w:tc>
        <w:tc>
          <w:tcPr>
            <w:tcW w:w="574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widowControl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>传真电话：</w:t>
            </w:r>
          </w:p>
        </w:tc>
        <w:tc>
          <w:tcPr>
            <w:tcW w:w="5744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2" w:type="dxa"/>
            <w:vAlign w:val="bottom"/>
          </w:tcPr>
          <w:p>
            <w:pPr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</w:p>
        </w:tc>
        <w:tc>
          <w:tcPr>
            <w:tcW w:w="1155" w:type="dxa"/>
            <w:vAlign w:val="bottom"/>
          </w:tcPr>
          <w:p>
            <w:pP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>
            <w:pP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Align w:val="bottom"/>
          </w:tcPr>
          <w:p>
            <w:pP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Align w:val="bottom"/>
          </w:tcPr>
          <w:p>
            <w:pP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26" w:type="dxa"/>
            <w:gridSpan w:val="5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 xml:space="preserve">                     学校盖章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934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26" w:type="dxa"/>
            <w:gridSpan w:val="5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_GB2312" w:hAnsi="宋体" w:eastAsia="楷体_GB2312" w:cs="楷体_GB2312"/>
                <w:b/>
                <w:color w:val="000000"/>
                <w:szCs w:val="3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32"/>
                <w:lang w:bidi="ar"/>
              </w:rPr>
              <w:t xml:space="preserve">                    　　年  月  日　 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color w:val="333333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bidi="ar"/>
        </w:rPr>
        <w:t>(注：监审表可根据监审情况进行调整）</w:t>
      </w:r>
      <w:r>
        <w:rPr>
          <w:rFonts w:hint="eastAsia" w:ascii="楷体" w:hAnsi="楷体" w:eastAsia="楷体" w:cs="楷体"/>
          <w:color w:val="000000"/>
          <w:kern w:val="0"/>
          <w:sz w:val="22"/>
          <w:szCs w:val="22"/>
          <w:lang w:bidi="ar"/>
        </w:rPr>
        <w:br w:type="page"/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  <w:t>表一</w:t>
      </w:r>
    </w:p>
    <w:p>
      <w:pPr>
        <w:spacing w:line="400" w:lineRule="exact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学校基本情况调查表</w:t>
      </w:r>
    </w:p>
    <w:p>
      <w:pPr>
        <w:widowControl/>
        <w:spacing w:line="32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学校名称：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单位：万元</w:t>
      </w:r>
    </w:p>
    <w:tbl>
      <w:tblPr>
        <w:tblStyle w:val="8"/>
        <w:tblW w:w="8524" w:type="dxa"/>
        <w:tblInd w:w="-1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4"/>
        <w:gridCol w:w="1346"/>
        <w:gridCol w:w="742"/>
        <w:gridCol w:w="742"/>
        <w:gridCol w:w="742"/>
        <w:gridCol w:w="742"/>
        <w:gridCol w:w="742"/>
        <w:gridCol w:w="7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2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   目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行次及关系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 ）年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 ）年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 ）年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一、学生总数（人）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1=2+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（一）高中学生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（二）初中学生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（三）小学学生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二、享受助（奖）学金学生人数（人）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（一）享受奖学金学生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其中：专项奖学金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（二）享受物价补贴、困难补助等其他学生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三、单位定编人数（人）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四、教职工总数（人）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=1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（一）在职教职工人数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1=12+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…+15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1.教学人员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2.行政人员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3.教学辅助人员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4.工勤人员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（二）离、退休人数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五、固定资产年末总值（万元）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+25+26+27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（一）房屋及建筑物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18=19+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…+24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1.办公教学用房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2.学生宿舍用房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3.教职工宿舍用房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4.食堂用房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5.出租用房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6.其他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（二）专用设备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通用设备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家具、用具及装具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六、无形资产年末总值(万元)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其中：土地使用权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七、在建工程年末总值(万元)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widowControl/>
        <w:shd w:val="clear" w:color="auto" w:fill="FFFFFF"/>
        <w:wordWrap w:val="0"/>
        <w:spacing w:beforeAutospacing="0" w:afterAutospacing="0" w:line="320" w:lineRule="exact"/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  <w:t>表二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学校收入情况调查表</w:t>
      </w:r>
    </w:p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学校名称：</w:t>
      </w:r>
      <w:r>
        <w:rPr>
          <w:rFonts w:hint="eastAsia" w:ascii="宋体" w:hAnsi="宋体" w:cs="宋体"/>
          <w:color w:val="000000"/>
          <w:sz w:val="22"/>
          <w:szCs w:val="22"/>
          <w:lang w:bidi="ar"/>
        </w:rPr>
        <w:t xml:space="preserve">                                                       </w:t>
      </w: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单位：万元</w:t>
      </w:r>
    </w:p>
    <w:tbl>
      <w:tblPr>
        <w:tblStyle w:val="8"/>
        <w:tblW w:w="8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3"/>
        <w:gridCol w:w="1523"/>
        <w:gridCol w:w="787"/>
        <w:gridCol w:w="787"/>
        <w:gridCol w:w="787"/>
        <w:gridCol w:w="787"/>
        <w:gridCol w:w="787"/>
        <w:gridCol w:w="7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   目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行次及关系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(    )年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(    )年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(    )年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一、财政补助收入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1=2+3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（一）公共财政预算拨款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（二）政府性基金预算拨款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二、上级补助收入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三、事业收入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5=6+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（一）高中学费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（二）住宿费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（三）其他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四、经营收入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六、其他收入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其中：捐赠收入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七、学校总收入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=1+4+5+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+1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宋体" w:hAnsi="宋体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bidi="ar"/>
        </w:rPr>
        <w:br w:type="page"/>
      </w:r>
      <w:r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  <w:t>表三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学校费用情况调查表</w:t>
      </w:r>
    </w:p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学校名称：</w:t>
      </w:r>
      <w:r>
        <w:rPr>
          <w:rFonts w:hint="eastAsia" w:ascii="宋体" w:hAnsi="宋体" w:cs="宋体"/>
          <w:color w:val="000000"/>
          <w:sz w:val="22"/>
          <w:szCs w:val="22"/>
          <w:lang w:bidi="ar"/>
        </w:rPr>
        <w:t xml:space="preserve">                                                       </w:t>
      </w: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单位：万元</w:t>
      </w:r>
    </w:p>
    <w:tbl>
      <w:tblPr>
        <w:tblStyle w:val="8"/>
        <w:tblW w:w="86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9"/>
        <w:gridCol w:w="1247"/>
        <w:gridCol w:w="767"/>
        <w:gridCol w:w="767"/>
        <w:gridCol w:w="767"/>
        <w:gridCol w:w="767"/>
        <w:gridCol w:w="767"/>
        <w:gridCol w:w="7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   目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行次及关系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）年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）年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 ）年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上报数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核定数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一、工资福利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1=3+...+10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其中：财政资金（含社会捐助）对工资福利费用的补助总额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（一）基本工资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（二）津贴补贴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）奖金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（四）住房公积金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（五）社会保障缴费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（六）伙食补助费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（七）绩效工资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（八）其他工资福利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二、商品和服务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11=13+…+35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其中：财政资金（含社会捐助）对商品和服务费用的补助总额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（一）办公费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（二）印刷费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（三）咨询费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（四）手续费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（五）水电费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（六）邮电费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（七）物业管理费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（八）差旅费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（九）维修（护）费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（十）租赁费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（十一）会议费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（十二）培训费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（十三）公务接待费/业务招待费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（十四）专用材料费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（十五）劳务费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（十六）委托业务费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）工会经费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）福利费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）公务用车运行维护费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十）其他交通费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）学生活动费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）学校财产、责任保险费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）其他商品和服务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费用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三、对个人和家庭补助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（扣除对困难学生学杂费减免额）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36=38+…+43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其中：财政资金（含社会捐助）对个人和家庭补助费用的补助总额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（一）离退休费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（二）抚恤费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（三）生活补助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（四）医疗费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（五）奖助学金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（六）其他对个人和家庭补助费用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四、固定资产折旧额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44=46+…+49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其中：财政资金（含社会捐助）购置的固定资产折旧额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（一）房屋建筑物折旧额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（二）专用设备折旧额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设备折旧额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家具、用具及装具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五、无形资产摊销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其中：财政资金（含社会捐助）支付的土地使用权费用的本年分摊额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六、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（债务利息支出、汇兑损失等）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七、经营支出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八、上缴上级及对附属单位补助支出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九、其他费用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十、学校总支出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56=1+11+36+44+50+52+53+54+55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宋体" w:hAnsi="宋体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bidi="ar"/>
        </w:rPr>
        <w:br w:type="page"/>
      </w:r>
      <w:r>
        <w:rPr>
          <w:rFonts w:hint="eastAsia" w:ascii="黑体" w:hAnsi="宋体" w:eastAsia="黑体" w:cs="黑体"/>
          <w:b/>
          <w:color w:val="000000"/>
          <w:sz w:val="28"/>
          <w:szCs w:val="28"/>
          <w:lang w:bidi="ar"/>
        </w:rPr>
        <w:t>表四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学校教育培养成本核定表</w:t>
      </w:r>
    </w:p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学校名称：</w:t>
      </w:r>
      <w:r>
        <w:rPr>
          <w:rFonts w:hint="eastAsia" w:ascii="宋体" w:hAnsi="宋体" w:cs="宋体"/>
          <w:color w:val="000000"/>
          <w:sz w:val="22"/>
          <w:szCs w:val="22"/>
          <w:lang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/>
          <w:sz w:val="22"/>
          <w:szCs w:val="22"/>
          <w:lang w:bidi="ar"/>
        </w:rPr>
        <w:t>单位：万元</w:t>
      </w:r>
    </w:p>
    <w:tbl>
      <w:tblPr>
        <w:tblStyle w:val="8"/>
        <w:tblW w:w="83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9"/>
        <w:gridCol w:w="1517"/>
        <w:gridCol w:w="1008"/>
        <w:gridCol w:w="1008"/>
        <w:gridCol w:w="1008"/>
        <w:gridCol w:w="100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   目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行次及关系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）年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）年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  ）年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三年平均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一、标准高中学生人数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二、在职教职工总人数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三、工资福利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四、商品和服务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五、对个人和家庭补助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费用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（扣除对困难学生学杂费减免额）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六、固定资产折旧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七、无形资产摊销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八、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九、需冲减抵扣成本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十、财政补助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10=11+12+13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（一）财政（含社会捐助）购置的固定资产折旧额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11=表三第45行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（二）财政（含社会捐助）支付的土地使用权费用分摊额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12=表三第51行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（三）财政（含社会捐助）对工资福利支出、商品和服务费用、个人和家庭补助费用额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13=表三第2行+第12行+第37行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十一、总培养成本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14=3+4+5+6+7+8-9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（一）由财政（含社会捐助）补偿的成本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15=10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（二）由学费补偿的成本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16=14-15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十二、生均培养成本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17=14/1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（一）由财政（含社会捐助）补偿的成本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18=15/1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（二）由学费补偿的成本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19=16/1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widowControl/>
        <w:shd w:val="clear" w:color="auto" w:fill="FFFFFF"/>
        <w:wordWrap w:val="0"/>
        <w:spacing w:before="300" w:beforeAutospacing="0" w:afterAutospacing="0" w:line="240" w:lineRule="exact"/>
        <w:rPr>
          <w:rFonts w:hint="eastAsia" w:ascii="宋体" w:hAnsi="宋体" w:eastAsia="宋体" w:cs="宋体"/>
          <w:color w:val="000000"/>
          <w:sz w:val="18"/>
          <w:szCs w:val="18"/>
          <w:lang w:bidi="ar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bidi="ar"/>
        </w:rPr>
        <w:t>注：本表由定价机关填报。</w:t>
      </w:r>
    </w:p>
    <w:p>
      <w:pPr>
        <w:pStyle w:val="2"/>
        <w:spacing w:before="0" w:after="0"/>
        <w:jc w:val="both"/>
        <w:rPr>
          <w:rFonts w:hint="eastAsia" w:ascii="黑体" w:hAnsi="黑体" w:eastAsia="黑体" w:cs="黑体"/>
          <w:color w:val="000000"/>
          <w:sz w:val="28"/>
          <w:szCs w:val="24"/>
        </w:rPr>
      </w:pPr>
      <w:r>
        <w:rPr>
          <w:rFonts w:hint="eastAsia" w:ascii="黑体" w:hAnsi="黑体" w:eastAsia="黑体" w:cs="黑体"/>
          <w:color w:val="000000"/>
          <w:sz w:val="28"/>
          <w:szCs w:val="24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>
      <w:pPr>
        <w:pStyle w:val="2"/>
        <w:spacing w:before="0" w:after="0"/>
        <w:ind w:firstLine="562"/>
        <w:rPr>
          <w:rFonts w:ascii="Times New Roman" w:hAnsi="Times New Roman" w:eastAsia="仿宋"/>
          <w:color w:val="000000"/>
          <w:sz w:val="28"/>
          <w:szCs w:val="24"/>
        </w:rPr>
      </w:pPr>
      <w:r>
        <w:rPr>
          <w:rFonts w:ascii="Times New Roman" w:hAnsi="Times New Roman" w:eastAsia="仿宋"/>
          <w:color w:val="000000"/>
          <w:sz w:val="28"/>
          <w:szCs w:val="24"/>
        </w:rPr>
        <w:t>中小学校固定资产折旧年限表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597"/>
        <w:gridCol w:w="37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spacing w:line="600" w:lineRule="exact"/>
              <w:ind w:firstLine="482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固定资产类别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ind w:firstLine="120" w:firstLineChars="50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折旧年限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一、房屋及构筑物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1.房屋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snapToGrid w:val="0"/>
              <w:spacing w:line="6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钢结构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50年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钢筋混凝土结构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50年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砖混结构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30年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砖木结构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30年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2.简易房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3.房屋附属设施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围墙、停车设施等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4.构筑物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池、罐、槽、塔等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二、通用设备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1.计算机设备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6年</w:t>
            </w:r>
          </w:p>
        </w:tc>
        <w:tc>
          <w:tcPr>
            <w:tcW w:w="370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计算机、网络设备、安全设备、终端设备、存储设备等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2.办公设备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6年</w:t>
            </w:r>
          </w:p>
        </w:tc>
        <w:tc>
          <w:tcPr>
            <w:tcW w:w="3702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电话机、传真机、复印机、投影仪、多功能一体机、录音设备、电子白板、LED显示屏、触控一体机等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3.车辆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8年</w:t>
            </w:r>
          </w:p>
        </w:tc>
        <w:tc>
          <w:tcPr>
            <w:tcW w:w="370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校车、乘用车、载货汽车、专用车辆等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4.图书档案设备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5.机械设备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10年</w:t>
            </w:r>
          </w:p>
        </w:tc>
        <w:tc>
          <w:tcPr>
            <w:tcW w:w="3702" w:type="dxa"/>
            <w:vAlign w:val="center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电梯、制冷空调、锅炉等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6.电气设备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电机、变压器、电源设备、生活用电器等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7.通信设备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8.广播、电视、电影设备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9.仪器仪表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10.电子和通信测量设备、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center"/>
          </w:tcPr>
          <w:p>
            <w:pPr>
              <w:tabs>
                <w:tab w:val="left" w:pos="630"/>
                <w:tab w:val="left" w:pos="840"/>
              </w:tabs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 w:val="0"/>
                <w:color w:val="000000"/>
                <w:sz w:val="24"/>
                <w:szCs w:val="24"/>
              </w:rPr>
              <w:t>11.计量标准器具及量具、衡器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三、专用设备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1.专用仪器仪表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教学专用仪器等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2.文艺设备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乐器、舞台设备、影剧院设备等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3.体育设备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田赛设备、径赛设备、球类设备、体育运动辅助设备等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4.娱乐设备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5.公安专用设备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6.其他专用设备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10年</w:t>
            </w:r>
            <w:bookmarkStart w:id="0" w:name="_GoBack"/>
            <w:bookmarkEnd w:id="0"/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四、家具、用具及装具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ind w:firstLine="420" w:firstLineChars="175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1.家具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ind w:firstLine="120" w:firstLineChars="5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其中：学生用家具（教学用）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3" w:type="dxa"/>
            <w:vAlign w:val="top"/>
          </w:tcPr>
          <w:p>
            <w:pPr>
              <w:tabs>
                <w:tab w:val="left" w:pos="630"/>
                <w:tab w:val="left" w:pos="840"/>
              </w:tabs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  <w:szCs w:val="24"/>
              </w:rPr>
              <w:t>2.用具和装具</w:t>
            </w:r>
          </w:p>
        </w:tc>
        <w:tc>
          <w:tcPr>
            <w:tcW w:w="1597" w:type="dxa"/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5年</w:t>
            </w:r>
          </w:p>
        </w:tc>
        <w:tc>
          <w:tcPr>
            <w:tcW w:w="3702" w:type="dxa"/>
            <w:tcBorders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/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表下载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  <w:rPr>
        <w:rFonts w:hint="eastAsia"/>
        <w:sz w:val="28"/>
      </w:rPr>
    </w:pPr>
    <w:r>
      <w:rPr>
        <w:rFonts w:hint="eastAsia"/>
        <w:sz w:val="28"/>
      </w:rPr>
      <w:t>— 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0C7D"/>
    <w:rsid w:val="14450C7D"/>
    <w:rsid w:val="5FC7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120" w:after="120"/>
      <w:jc w:val="center"/>
      <w:outlineLvl w:val="3"/>
    </w:pPr>
    <w:rPr>
      <w:rFonts w:ascii="Cambria" w:hAnsi="Cambria"/>
      <w:b/>
      <w:bCs/>
      <w:sz w:val="24"/>
      <w:szCs w:val="2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论文正文"/>
    <w:basedOn w:val="1"/>
    <w:qFormat/>
    <w:uiPriority w:val="0"/>
    <w:pPr>
      <w:ind w:firstLine="482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2019-09-23T08:38:00Z</dcterms:created>
  <dc:creator>liny</dc:creator>
  <cp:lastModifiedBy>liny</cp:lastModifiedBy>
  <dcterms:modified xsi:type="dcterms:W3CDTF">2019-09-23T08:39:36Z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