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437" w:tblpY="2168"/>
        <w:tblOverlap w:val="never"/>
        <w:tblW w:w="89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95"/>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7495" w:type="dxa"/>
            <w:vAlign w:val="center"/>
          </w:tcPr>
          <w:p>
            <w:pPr>
              <w:pStyle w:val="2"/>
              <w:keepNext/>
              <w:keepLines/>
              <w:pageBreakBefore w:val="0"/>
              <w:widowControl w:val="0"/>
              <w:kinsoku/>
              <w:wordWrap/>
              <w:overflowPunct/>
              <w:topLinePunct w:val="0"/>
              <w:autoSpaceDE/>
              <w:autoSpaceDN/>
              <w:bidi w:val="0"/>
              <w:adjustRightInd/>
              <w:snapToGrid/>
              <w:spacing w:line="680" w:lineRule="exact"/>
              <w:jc w:val="distribute"/>
              <w:textAlignment w:val="auto"/>
              <w:rPr>
                <w:rFonts w:hint="eastAsia" w:ascii="方正小标宋简体" w:hAnsi="方正小标宋简体" w:eastAsia="方正小标宋简体" w:cs="方正小标宋简体"/>
                <w:color w:val="FF0000"/>
                <w:sz w:val="60"/>
                <w:szCs w:val="60"/>
                <w:vertAlign w:val="baseline"/>
              </w:rPr>
            </w:pPr>
            <w:bookmarkStart w:id="0" w:name="dispatchname"/>
            <w:r>
              <w:rPr>
                <w:rFonts w:hint="eastAsia" w:ascii="方正小标宋简体" w:hAnsi="方正小标宋简体" w:eastAsia="方正小标宋简体" w:cs="方正小标宋简体"/>
                <w:color w:val="FF0000"/>
                <w:sz w:val="60"/>
                <w:szCs w:val="60"/>
                <w:shd w:val="clear" w:color="auto" w:fill="FFFFFF"/>
              </w:rPr>
              <w:t>涵江区民政局</w:t>
            </w:r>
          </w:p>
        </w:tc>
        <w:tc>
          <w:tcPr>
            <w:tcW w:w="1433" w:type="dxa"/>
            <w:vMerge w:val="restart"/>
            <w:vAlign w:val="center"/>
          </w:tcPr>
          <w:p>
            <w:pPr>
              <w:pStyle w:val="2"/>
              <w:keepNext/>
              <w:keepLines/>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color w:val="FF0000"/>
                <w:sz w:val="60"/>
                <w:szCs w:val="60"/>
                <w:vertAlign w:val="baseline"/>
                <w:lang w:eastAsia="zh-CN"/>
              </w:rPr>
            </w:pPr>
            <w:r>
              <w:rPr>
                <w:rFonts w:hint="eastAsia" w:ascii="方正小标宋简体" w:hAnsi="方正小标宋简体" w:eastAsia="方正小标宋简体" w:cs="方正小标宋简体"/>
                <w:color w:val="FF0000"/>
                <w:w w:val="66"/>
                <w:sz w:val="90"/>
                <w:szCs w:val="90"/>
                <w:vertAlign w:val="baseline"/>
                <w:lang w:eastAsia="zh-CN"/>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7495" w:type="dxa"/>
            <w:vAlign w:val="center"/>
          </w:tcPr>
          <w:p>
            <w:pPr>
              <w:pStyle w:val="2"/>
              <w:keepNext/>
              <w:keepLines/>
              <w:pageBreakBefore w:val="0"/>
              <w:widowControl w:val="0"/>
              <w:kinsoku/>
              <w:wordWrap/>
              <w:overflowPunct/>
              <w:topLinePunct w:val="0"/>
              <w:autoSpaceDE/>
              <w:autoSpaceDN/>
              <w:bidi w:val="0"/>
              <w:adjustRightInd/>
              <w:snapToGrid/>
              <w:spacing w:line="680" w:lineRule="exact"/>
              <w:jc w:val="distribute"/>
              <w:textAlignment w:val="auto"/>
              <w:rPr>
                <w:rFonts w:hint="eastAsia" w:ascii="方正小标宋简体" w:hAnsi="方正小标宋简体" w:eastAsia="方正小标宋简体" w:cs="方正小标宋简体"/>
                <w:color w:val="FF0000"/>
                <w:sz w:val="60"/>
                <w:szCs w:val="60"/>
                <w:vertAlign w:val="baseline"/>
              </w:rPr>
            </w:pPr>
            <w:r>
              <w:rPr>
                <w:rFonts w:hint="eastAsia" w:ascii="方正小标宋简体" w:hAnsi="方正小标宋简体" w:eastAsia="方正小标宋简体" w:cs="方正小标宋简体"/>
                <w:color w:val="FF0000"/>
                <w:sz w:val="60"/>
                <w:szCs w:val="60"/>
                <w:shd w:val="clear" w:color="auto" w:fill="FFFFFF"/>
              </w:rPr>
              <w:t>中共涵江区委政法委员会</w:t>
            </w:r>
          </w:p>
        </w:tc>
        <w:tc>
          <w:tcPr>
            <w:tcW w:w="1433" w:type="dxa"/>
            <w:vMerge w:val="continue"/>
            <w:vAlign w:val="center"/>
          </w:tcPr>
          <w:p>
            <w:pPr>
              <w:pStyle w:val="2"/>
              <w:keepNext/>
              <w:keepLines/>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FF0000"/>
                <w:sz w:val="60"/>
                <w:szCs w:val="60"/>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7495" w:type="dxa"/>
            <w:vAlign w:val="center"/>
          </w:tcPr>
          <w:p>
            <w:pPr>
              <w:pStyle w:val="2"/>
              <w:keepNext/>
              <w:keepLines/>
              <w:pageBreakBefore w:val="0"/>
              <w:widowControl w:val="0"/>
              <w:kinsoku/>
              <w:wordWrap/>
              <w:overflowPunct/>
              <w:topLinePunct w:val="0"/>
              <w:autoSpaceDE/>
              <w:autoSpaceDN/>
              <w:bidi w:val="0"/>
              <w:adjustRightInd/>
              <w:snapToGrid/>
              <w:spacing w:line="680" w:lineRule="exact"/>
              <w:jc w:val="distribute"/>
              <w:textAlignment w:val="auto"/>
              <w:rPr>
                <w:rFonts w:hint="eastAsia" w:ascii="方正小标宋简体" w:hAnsi="方正小标宋简体" w:eastAsia="方正小标宋简体" w:cs="方正小标宋简体"/>
                <w:color w:val="FF0000"/>
                <w:sz w:val="60"/>
                <w:szCs w:val="60"/>
                <w:vertAlign w:val="baseline"/>
              </w:rPr>
            </w:pPr>
            <w:r>
              <w:rPr>
                <w:rFonts w:hint="eastAsia" w:ascii="方正小标宋简体" w:hAnsi="方正小标宋简体" w:eastAsia="方正小标宋简体" w:cs="方正小标宋简体"/>
                <w:color w:val="FF0000"/>
                <w:w w:val="75"/>
                <w:sz w:val="60"/>
                <w:szCs w:val="60"/>
                <w:shd w:val="clear" w:color="auto" w:fill="FFFFFF"/>
              </w:rPr>
              <w:t>中共涵江区委精神文明建设办公室</w:t>
            </w:r>
          </w:p>
        </w:tc>
        <w:tc>
          <w:tcPr>
            <w:tcW w:w="1433" w:type="dxa"/>
            <w:vMerge w:val="continue"/>
            <w:vAlign w:val="center"/>
          </w:tcPr>
          <w:p>
            <w:pPr>
              <w:pStyle w:val="2"/>
              <w:keepNext/>
              <w:keepLines/>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FF0000"/>
                <w:sz w:val="60"/>
                <w:szCs w:val="60"/>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7495" w:type="dxa"/>
            <w:vAlign w:val="center"/>
          </w:tcPr>
          <w:p>
            <w:pPr>
              <w:pStyle w:val="2"/>
              <w:keepNext/>
              <w:keepLines/>
              <w:pageBreakBefore w:val="0"/>
              <w:widowControl w:val="0"/>
              <w:kinsoku/>
              <w:wordWrap/>
              <w:overflowPunct/>
              <w:topLinePunct w:val="0"/>
              <w:autoSpaceDE/>
              <w:autoSpaceDN/>
              <w:bidi w:val="0"/>
              <w:adjustRightInd/>
              <w:snapToGrid/>
              <w:spacing w:line="680" w:lineRule="exact"/>
              <w:jc w:val="distribute"/>
              <w:textAlignment w:val="auto"/>
              <w:rPr>
                <w:rFonts w:hint="eastAsia" w:ascii="方正小标宋简体" w:hAnsi="方正小标宋简体" w:eastAsia="方正小标宋简体" w:cs="方正小标宋简体"/>
                <w:color w:val="FF0000"/>
                <w:sz w:val="60"/>
                <w:szCs w:val="60"/>
                <w:vertAlign w:val="baseline"/>
              </w:rPr>
            </w:pPr>
            <w:r>
              <w:rPr>
                <w:rFonts w:hint="eastAsia" w:ascii="方正小标宋简体" w:hAnsi="方正小标宋简体" w:eastAsia="方正小标宋简体" w:cs="方正小标宋简体"/>
                <w:color w:val="FF0000"/>
                <w:sz w:val="60"/>
                <w:szCs w:val="60"/>
                <w:shd w:val="clear" w:color="auto" w:fill="FFFFFF"/>
              </w:rPr>
              <w:t>涵江区教育局</w:t>
            </w:r>
          </w:p>
        </w:tc>
        <w:tc>
          <w:tcPr>
            <w:tcW w:w="1433" w:type="dxa"/>
            <w:vMerge w:val="continue"/>
            <w:vAlign w:val="center"/>
          </w:tcPr>
          <w:p>
            <w:pPr>
              <w:pStyle w:val="2"/>
              <w:keepNext/>
              <w:keepLines/>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FF0000"/>
                <w:sz w:val="60"/>
                <w:szCs w:val="60"/>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7495" w:type="dxa"/>
            <w:vAlign w:val="center"/>
          </w:tcPr>
          <w:p>
            <w:pPr>
              <w:pStyle w:val="2"/>
              <w:keepNext/>
              <w:keepLines/>
              <w:pageBreakBefore w:val="0"/>
              <w:widowControl w:val="0"/>
              <w:kinsoku/>
              <w:wordWrap/>
              <w:overflowPunct/>
              <w:topLinePunct w:val="0"/>
              <w:autoSpaceDE/>
              <w:autoSpaceDN/>
              <w:bidi w:val="0"/>
              <w:adjustRightInd/>
              <w:snapToGrid/>
              <w:spacing w:line="680" w:lineRule="exact"/>
              <w:jc w:val="distribute"/>
              <w:textAlignment w:val="auto"/>
              <w:rPr>
                <w:rFonts w:hint="eastAsia" w:ascii="方正小标宋简体" w:hAnsi="方正小标宋简体" w:eastAsia="方正小标宋简体" w:cs="方正小标宋简体"/>
                <w:color w:val="FF0000"/>
                <w:sz w:val="60"/>
                <w:szCs w:val="60"/>
                <w:vertAlign w:val="baseline"/>
              </w:rPr>
            </w:pPr>
            <w:r>
              <w:rPr>
                <w:rFonts w:hint="eastAsia" w:ascii="方正小标宋简体" w:hAnsi="方正小标宋简体" w:eastAsia="方正小标宋简体" w:cs="方正小标宋简体"/>
                <w:color w:val="FF0000"/>
                <w:sz w:val="60"/>
                <w:szCs w:val="60"/>
                <w:shd w:val="clear" w:color="auto" w:fill="FFFFFF"/>
              </w:rPr>
              <w:t>涵江区财政局</w:t>
            </w:r>
          </w:p>
        </w:tc>
        <w:tc>
          <w:tcPr>
            <w:tcW w:w="1433" w:type="dxa"/>
            <w:vMerge w:val="continue"/>
            <w:vAlign w:val="center"/>
          </w:tcPr>
          <w:p>
            <w:pPr>
              <w:pStyle w:val="2"/>
              <w:keepNext/>
              <w:keepLines/>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FF0000"/>
                <w:sz w:val="60"/>
                <w:szCs w:val="60"/>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7495" w:type="dxa"/>
            <w:vAlign w:val="center"/>
          </w:tcPr>
          <w:p>
            <w:pPr>
              <w:pStyle w:val="2"/>
              <w:keepNext/>
              <w:keepLines/>
              <w:pageBreakBefore w:val="0"/>
              <w:widowControl w:val="0"/>
              <w:kinsoku/>
              <w:wordWrap/>
              <w:overflowPunct/>
              <w:topLinePunct w:val="0"/>
              <w:autoSpaceDE/>
              <w:autoSpaceDN/>
              <w:bidi w:val="0"/>
              <w:adjustRightInd/>
              <w:snapToGrid/>
              <w:spacing w:line="680" w:lineRule="exact"/>
              <w:jc w:val="distribute"/>
              <w:textAlignment w:val="auto"/>
              <w:rPr>
                <w:rFonts w:hint="eastAsia" w:ascii="方正小标宋简体" w:hAnsi="方正小标宋简体" w:eastAsia="方正小标宋简体" w:cs="方正小标宋简体"/>
                <w:color w:val="FF0000"/>
                <w:sz w:val="60"/>
                <w:szCs w:val="60"/>
                <w:vertAlign w:val="baseline"/>
              </w:rPr>
            </w:pPr>
            <w:r>
              <w:rPr>
                <w:rFonts w:hint="eastAsia" w:ascii="方正小标宋简体" w:hAnsi="方正小标宋简体" w:eastAsia="方正小标宋简体" w:cs="方正小标宋简体"/>
                <w:color w:val="FF0000"/>
                <w:sz w:val="60"/>
                <w:szCs w:val="60"/>
                <w:shd w:val="clear" w:color="auto" w:fill="FFFFFF"/>
              </w:rPr>
              <w:t>涵江区农业农村局</w:t>
            </w:r>
          </w:p>
        </w:tc>
        <w:tc>
          <w:tcPr>
            <w:tcW w:w="1433" w:type="dxa"/>
            <w:vMerge w:val="continue"/>
            <w:vAlign w:val="center"/>
          </w:tcPr>
          <w:p>
            <w:pPr>
              <w:pStyle w:val="2"/>
              <w:keepNext/>
              <w:keepLines/>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FF0000"/>
                <w:sz w:val="60"/>
                <w:szCs w:val="60"/>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7495" w:type="dxa"/>
            <w:vAlign w:val="center"/>
          </w:tcPr>
          <w:p>
            <w:pPr>
              <w:pStyle w:val="2"/>
              <w:keepNext/>
              <w:keepLines/>
              <w:pageBreakBefore w:val="0"/>
              <w:widowControl w:val="0"/>
              <w:kinsoku/>
              <w:wordWrap/>
              <w:overflowPunct/>
              <w:topLinePunct w:val="0"/>
              <w:autoSpaceDE/>
              <w:autoSpaceDN/>
              <w:bidi w:val="0"/>
              <w:adjustRightInd/>
              <w:snapToGrid/>
              <w:spacing w:line="680" w:lineRule="exact"/>
              <w:jc w:val="distribute"/>
              <w:textAlignment w:val="auto"/>
              <w:rPr>
                <w:rFonts w:hint="eastAsia" w:ascii="方正小标宋简体" w:hAnsi="方正小标宋简体" w:eastAsia="方正小标宋简体" w:cs="方正小标宋简体"/>
                <w:color w:val="FF0000"/>
                <w:sz w:val="60"/>
                <w:szCs w:val="60"/>
                <w:vertAlign w:val="baseline"/>
              </w:rPr>
            </w:pPr>
            <w:r>
              <w:rPr>
                <w:rFonts w:hint="eastAsia" w:ascii="方正小标宋简体" w:hAnsi="方正小标宋简体" w:eastAsia="方正小标宋简体" w:cs="方正小标宋简体"/>
                <w:color w:val="FF0000"/>
                <w:sz w:val="60"/>
                <w:szCs w:val="60"/>
                <w:shd w:val="clear" w:color="auto" w:fill="FFFFFF"/>
              </w:rPr>
              <w:t>涵江区卫生健康局</w:t>
            </w:r>
          </w:p>
        </w:tc>
        <w:tc>
          <w:tcPr>
            <w:tcW w:w="1433" w:type="dxa"/>
            <w:vMerge w:val="continue"/>
            <w:vAlign w:val="center"/>
          </w:tcPr>
          <w:p>
            <w:pPr>
              <w:pStyle w:val="2"/>
              <w:keepNext/>
              <w:keepLines/>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FF0000"/>
                <w:sz w:val="60"/>
                <w:szCs w:val="60"/>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7495" w:type="dxa"/>
            <w:vAlign w:val="center"/>
          </w:tcPr>
          <w:p>
            <w:pPr>
              <w:pStyle w:val="2"/>
              <w:keepNext/>
              <w:keepLines/>
              <w:pageBreakBefore w:val="0"/>
              <w:widowControl w:val="0"/>
              <w:kinsoku/>
              <w:wordWrap/>
              <w:overflowPunct/>
              <w:topLinePunct w:val="0"/>
              <w:autoSpaceDE/>
              <w:autoSpaceDN/>
              <w:bidi w:val="0"/>
              <w:adjustRightInd/>
              <w:snapToGrid/>
              <w:spacing w:line="680" w:lineRule="exact"/>
              <w:jc w:val="distribute"/>
              <w:textAlignment w:val="auto"/>
              <w:rPr>
                <w:rFonts w:hint="eastAsia" w:ascii="方正小标宋简体" w:hAnsi="方正小标宋简体" w:eastAsia="方正小标宋简体" w:cs="方正小标宋简体"/>
                <w:color w:val="FF0000"/>
                <w:sz w:val="60"/>
                <w:szCs w:val="60"/>
                <w:vertAlign w:val="baseline"/>
              </w:rPr>
            </w:pPr>
            <w:r>
              <w:rPr>
                <w:rFonts w:hint="eastAsia" w:ascii="方正小标宋简体" w:hAnsi="方正小标宋简体" w:eastAsia="方正小标宋简体" w:cs="方正小标宋简体"/>
                <w:color w:val="FF0000"/>
                <w:sz w:val="60"/>
                <w:szCs w:val="60"/>
                <w:shd w:val="clear" w:color="auto" w:fill="FFFFFF"/>
              </w:rPr>
              <w:t>涵江区住建局</w:t>
            </w:r>
          </w:p>
        </w:tc>
        <w:tc>
          <w:tcPr>
            <w:tcW w:w="1433" w:type="dxa"/>
            <w:vMerge w:val="continue"/>
            <w:vAlign w:val="center"/>
          </w:tcPr>
          <w:p>
            <w:pPr>
              <w:pStyle w:val="2"/>
              <w:keepNext/>
              <w:keepLines/>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FF0000"/>
                <w:sz w:val="60"/>
                <w:szCs w:val="60"/>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7495" w:type="dxa"/>
            <w:vAlign w:val="center"/>
          </w:tcPr>
          <w:p>
            <w:pPr>
              <w:pStyle w:val="2"/>
              <w:keepNext/>
              <w:keepLines/>
              <w:pageBreakBefore w:val="0"/>
              <w:widowControl w:val="0"/>
              <w:kinsoku/>
              <w:wordWrap/>
              <w:overflowPunct/>
              <w:topLinePunct w:val="0"/>
              <w:autoSpaceDE/>
              <w:autoSpaceDN/>
              <w:bidi w:val="0"/>
              <w:adjustRightInd/>
              <w:snapToGrid/>
              <w:spacing w:line="680" w:lineRule="exact"/>
              <w:jc w:val="distribute"/>
              <w:textAlignment w:val="auto"/>
              <w:rPr>
                <w:rFonts w:hint="eastAsia" w:ascii="方正小标宋简体" w:hAnsi="方正小标宋简体" w:eastAsia="方正小标宋简体" w:cs="方正小标宋简体"/>
                <w:color w:val="FF0000"/>
                <w:sz w:val="60"/>
                <w:szCs w:val="60"/>
                <w:vertAlign w:val="baseline"/>
              </w:rPr>
            </w:pPr>
            <w:r>
              <w:rPr>
                <w:rFonts w:hint="eastAsia" w:ascii="方正小标宋简体" w:hAnsi="方正小标宋简体" w:eastAsia="方正小标宋简体" w:cs="方正小标宋简体"/>
                <w:color w:val="FF0000"/>
                <w:sz w:val="60"/>
                <w:szCs w:val="60"/>
                <w:shd w:val="clear" w:color="auto" w:fill="FFFFFF"/>
              </w:rPr>
              <w:t>涵江区残疾人联合会</w:t>
            </w:r>
          </w:p>
        </w:tc>
        <w:tc>
          <w:tcPr>
            <w:tcW w:w="1433" w:type="dxa"/>
            <w:vMerge w:val="continue"/>
            <w:vAlign w:val="center"/>
          </w:tcPr>
          <w:p>
            <w:pPr>
              <w:pStyle w:val="2"/>
              <w:keepNext/>
              <w:keepLines/>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color w:val="FF0000"/>
                <w:sz w:val="60"/>
                <w:szCs w:val="60"/>
                <w:vertAlign w:val="baseline"/>
              </w:rPr>
            </w:pPr>
          </w:p>
        </w:tc>
      </w:tr>
    </w:tbl>
    <w:p>
      <w:pPr>
        <w:pStyle w:val="2"/>
        <w:spacing w:line="540" w:lineRule="exact"/>
        <w:rPr>
          <w:rFonts w:hint="eastAsia" w:ascii="方正小标宋简体"/>
          <w:szCs w:val="44"/>
        </w:rPr>
      </w:pPr>
    </w:p>
    <w:p>
      <w:pPr>
        <w:pStyle w:val="2"/>
        <w:spacing w:line="540" w:lineRule="exact"/>
        <w:rPr>
          <w:rFonts w:hint="eastAsia" w:ascii="方正小标宋简体"/>
          <w:szCs w:val="44"/>
        </w:rPr>
      </w:pPr>
    </w:p>
    <w:p>
      <w:pPr>
        <w:pStyle w:val="2"/>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涵民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仿宋"/>
          <w:b/>
          <w:bCs/>
          <w:color w:val="FF0000"/>
          <w:sz w:val="44"/>
          <w:szCs w:val="44"/>
        </w:rPr>
      </w:pPr>
      <w:r>
        <w:rPr>
          <w:rFonts w:hint="eastAsia" w:ascii="方正小标宋简体" w:hAnsi="方正小标宋简体" w:eastAsia="方正小标宋简体" w:cs="方正小标宋简体"/>
          <w:b/>
          <w:bCs/>
          <w:color w:val="FF0000"/>
          <w:sz w:val="60"/>
          <w:szCs w:val="60"/>
        </w:rPr>
        <w:t>──────────────</w:t>
      </w:r>
    </w:p>
    <w:p>
      <w:pPr>
        <w:rPr>
          <w:rFonts w:hint="eastAsia"/>
        </w:rPr>
      </w:pPr>
    </w:p>
    <w:p>
      <w:pPr>
        <w:pStyle w:val="2"/>
        <w:spacing w:line="540" w:lineRule="exact"/>
        <w:rPr>
          <w:color w:val="000000"/>
          <w:spacing w:val="-6"/>
          <w:szCs w:val="44"/>
        </w:rPr>
      </w:pPr>
      <w:r>
        <w:rPr>
          <w:rFonts w:hint="eastAsia" w:ascii="方正小标宋简体"/>
          <w:szCs w:val="44"/>
        </w:rPr>
        <w:t>涵江区民政局等9部门</w:t>
      </w:r>
      <w:bookmarkEnd w:id="0"/>
      <w:r>
        <w:rPr>
          <w:rFonts w:ascii="Times New Roman" w:hAnsi="Times New Roman"/>
          <w:color w:val="000000"/>
          <w:spacing w:val="-6"/>
          <w:szCs w:val="44"/>
        </w:rPr>
        <w:t>关于</w:t>
      </w:r>
      <w:r>
        <w:rPr>
          <w:rFonts w:hint="eastAsia"/>
          <w:color w:val="000000"/>
          <w:spacing w:val="-6"/>
          <w:szCs w:val="44"/>
        </w:rPr>
        <w:t>印发《涵江区</w:t>
      </w:r>
    </w:p>
    <w:p>
      <w:pPr>
        <w:pStyle w:val="2"/>
        <w:spacing w:line="540" w:lineRule="exact"/>
        <w:rPr>
          <w:rFonts w:ascii="Times New Roman" w:hAnsi="Times New Roman"/>
          <w:color w:val="000000"/>
          <w:spacing w:val="-6"/>
          <w:szCs w:val="44"/>
        </w:rPr>
      </w:pPr>
      <w:r>
        <w:rPr>
          <w:rFonts w:ascii="Times New Roman" w:hAnsi="Times New Roman"/>
          <w:color w:val="000000"/>
          <w:spacing w:val="-6"/>
          <w:szCs w:val="44"/>
        </w:rPr>
        <w:t>特殊困难老年人探访关爱服务</w:t>
      </w:r>
    </w:p>
    <w:p>
      <w:pPr>
        <w:pStyle w:val="2"/>
        <w:spacing w:line="540" w:lineRule="exact"/>
        <w:rPr>
          <w:color w:val="000000"/>
          <w:spacing w:val="-6"/>
          <w:szCs w:val="44"/>
        </w:rPr>
      </w:pPr>
      <w:r>
        <w:rPr>
          <w:rFonts w:ascii="Times New Roman" w:hAnsi="Times New Roman"/>
          <w:color w:val="000000"/>
          <w:spacing w:val="-6"/>
          <w:szCs w:val="44"/>
        </w:rPr>
        <w:t>实施方案</w:t>
      </w:r>
      <w:r>
        <w:rPr>
          <w:rFonts w:hint="eastAsia"/>
          <w:color w:val="000000"/>
          <w:spacing w:val="-6"/>
          <w:szCs w:val="44"/>
        </w:rPr>
        <w:t>》的通知</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仿宋_GB2312" w:eastAsia="仿宋_GB2312" w:cs="仿宋_GB2312"/>
          <w:color w:val="333333"/>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各乡镇（街道、管委会）：</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现将《涵江区特殊困难老年人探访关爱服务实施方案》印发给你们，请结合实际认真贯彻执行。</w:t>
      </w:r>
    </w:p>
    <w:p>
      <w:pPr>
        <w:pStyle w:val="6"/>
        <w:widowControl/>
        <w:shd w:val="clear" w:color="auto" w:fill="FFFFFF"/>
        <w:spacing w:before="210" w:beforeAutospacing="0" w:after="210" w:afterAutospacing="0" w:line="21" w:lineRule="atLeast"/>
        <w:rPr>
          <w:rFonts w:ascii="仿宋_GB2312" w:hAnsi="仿宋_GB2312" w:eastAsia="仿宋_GB2312" w:cs="仿宋_GB2312"/>
          <w:color w:val="333333"/>
          <w:sz w:val="32"/>
          <w:szCs w:val="32"/>
          <w:shd w:val="clear" w:color="auto" w:fill="FFFFFF"/>
        </w:rPr>
      </w:pPr>
    </w:p>
    <w:p>
      <w:pPr>
        <w:pStyle w:val="6"/>
        <w:widowControl/>
        <w:shd w:val="clear" w:color="auto" w:fill="FFFFFF"/>
        <w:spacing w:before="210" w:beforeAutospacing="0" w:after="210" w:afterAutospacing="0" w:line="21" w:lineRule="atLeast"/>
        <w:rPr>
          <w:rFonts w:ascii="仿宋_GB2312" w:hAnsi="仿宋_GB2312" w:eastAsia="仿宋_GB2312" w:cs="仿宋_GB2312"/>
          <w:color w:val="333333"/>
          <w:sz w:val="32"/>
          <w:szCs w:val="32"/>
          <w:shd w:val="clear" w:color="auto" w:fill="FFFFFF"/>
        </w:rPr>
      </w:pPr>
    </w:p>
    <w:p>
      <w:pPr>
        <w:pStyle w:val="6"/>
        <w:widowControl/>
        <w:shd w:val="clear" w:color="auto" w:fill="FFFFFF"/>
        <w:spacing w:before="210" w:beforeAutospacing="0" w:after="210" w:afterAutospacing="0" w:line="21" w:lineRule="atLeast"/>
        <w:ind w:left="5760" w:hanging="5760" w:hangingChars="18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涵江区民政局    中共涵江区委政法  中共涵江区委精神       </w:t>
      </w:r>
    </w:p>
    <w:p>
      <w:pPr>
        <w:pStyle w:val="6"/>
        <w:widowControl/>
        <w:shd w:val="clear" w:color="auto" w:fill="FFFFFF"/>
        <w:spacing w:before="210" w:beforeAutospacing="0" w:after="210" w:afterAutospacing="0" w:line="21" w:lineRule="atLeast"/>
        <w:ind w:left="5752" w:leftChars="1520" w:hanging="2560" w:hangingChars="8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委员会         文明建设办公室</w:t>
      </w:r>
    </w:p>
    <w:p>
      <w:pPr>
        <w:pStyle w:val="6"/>
        <w:widowControl/>
        <w:shd w:val="clear" w:color="auto" w:fill="FFFFFF"/>
        <w:spacing w:before="210" w:beforeAutospacing="0" w:after="210" w:afterAutospacing="0" w:line="21" w:lineRule="atLeast"/>
        <w:rPr>
          <w:rFonts w:ascii="仿宋_GB2312" w:hAnsi="仿宋_GB2312" w:eastAsia="仿宋_GB2312" w:cs="仿宋_GB2312"/>
          <w:color w:val="333333"/>
          <w:sz w:val="32"/>
          <w:szCs w:val="32"/>
          <w:shd w:val="clear" w:color="auto" w:fill="FFFFFF"/>
        </w:rPr>
      </w:pPr>
    </w:p>
    <w:p>
      <w:pPr>
        <w:pStyle w:val="6"/>
        <w:widowControl/>
        <w:shd w:val="clear" w:color="auto" w:fill="FFFFFF"/>
        <w:spacing w:before="210" w:beforeAutospacing="0" w:after="210" w:afterAutospacing="0" w:line="21" w:lineRule="atLeast"/>
        <w:rPr>
          <w:rFonts w:ascii="仿宋_GB2312" w:hAnsi="仿宋_GB2312" w:eastAsia="仿宋_GB2312" w:cs="仿宋_GB2312"/>
          <w:color w:val="333333"/>
          <w:sz w:val="32"/>
          <w:szCs w:val="32"/>
          <w:shd w:val="clear" w:color="auto" w:fill="FFFFFF"/>
        </w:rPr>
      </w:pPr>
    </w:p>
    <w:p>
      <w:pPr>
        <w:pStyle w:val="6"/>
        <w:widowControl/>
        <w:shd w:val="clear" w:color="auto" w:fill="FFFFFF"/>
        <w:spacing w:before="210" w:beforeAutospacing="0" w:after="210" w:afterAutospacing="0" w:line="21" w:lineRule="atLeas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涵江区教育局  </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 xml:space="preserve">   涵江区财政局 </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 xml:space="preserve">   涵江区农业农村局</w:t>
      </w:r>
    </w:p>
    <w:p>
      <w:pPr>
        <w:pStyle w:val="6"/>
        <w:widowControl/>
        <w:shd w:val="clear" w:color="auto" w:fill="FFFFFF"/>
        <w:spacing w:before="210" w:beforeAutospacing="0" w:after="210" w:afterAutospacing="0" w:line="21" w:lineRule="atLeast"/>
        <w:rPr>
          <w:rFonts w:ascii="仿宋_GB2312" w:hAnsi="仿宋_GB2312" w:eastAsia="仿宋_GB2312" w:cs="仿宋_GB2312"/>
          <w:color w:val="333333"/>
          <w:sz w:val="32"/>
          <w:szCs w:val="32"/>
          <w:shd w:val="clear" w:color="auto" w:fill="FFFFFF"/>
        </w:rPr>
      </w:pPr>
    </w:p>
    <w:p>
      <w:pPr>
        <w:pStyle w:val="6"/>
        <w:widowControl/>
        <w:shd w:val="clear" w:color="auto" w:fill="FFFFFF"/>
        <w:spacing w:before="210" w:beforeAutospacing="0" w:after="210" w:afterAutospacing="0" w:line="21" w:lineRule="atLeast"/>
        <w:rPr>
          <w:rFonts w:ascii="仿宋_GB2312" w:hAnsi="仿宋_GB2312" w:eastAsia="仿宋_GB2312" w:cs="仿宋_GB2312"/>
          <w:color w:val="333333"/>
          <w:sz w:val="32"/>
          <w:szCs w:val="32"/>
          <w:shd w:val="clear" w:color="auto" w:fill="FFFFFF"/>
        </w:rPr>
      </w:pPr>
    </w:p>
    <w:p>
      <w:pPr>
        <w:pStyle w:val="6"/>
        <w:widowControl/>
        <w:shd w:val="clear" w:color="auto" w:fill="FFFFFF"/>
        <w:spacing w:before="210" w:beforeAutospacing="0" w:after="210" w:afterAutospacing="0" w:line="21" w:lineRule="atLeas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涵江区卫生健康局 </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 xml:space="preserve"> 涵江区住建局 </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 xml:space="preserve">涵江区残疾人联合会          </w:t>
      </w:r>
    </w:p>
    <w:p>
      <w:pPr>
        <w:pStyle w:val="6"/>
        <w:widowControl/>
        <w:shd w:val="clear" w:color="auto" w:fill="FFFFFF"/>
        <w:spacing w:before="210" w:beforeAutospacing="0" w:after="210" w:afterAutospacing="0" w:line="21" w:lineRule="atLeas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w:t>
      </w:r>
    </w:p>
    <w:p>
      <w:pPr>
        <w:pStyle w:val="6"/>
        <w:widowControl/>
        <w:shd w:val="clear" w:color="auto" w:fill="FFFFFF"/>
        <w:spacing w:before="210" w:beforeAutospacing="0" w:after="210" w:afterAutospacing="0" w:line="21" w:lineRule="atLeas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w:t>
      </w:r>
    </w:p>
    <w:p>
      <w:pPr>
        <w:pStyle w:val="6"/>
        <w:widowControl/>
        <w:shd w:val="clear" w:color="auto" w:fill="FFFFFF"/>
        <w:spacing w:before="210" w:beforeAutospacing="0" w:after="210" w:afterAutospacing="0" w:line="21" w:lineRule="atLeast"/>
        <w:ind w:firstLine="4800" w:firstLineChars="15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2023年7月3日                                     </w:t>
      </w:r>
    </w:p>
    <w:p>
      <w:pPr>
        <w:pStyle w:val="6"/>
        <w:widowControl/>
        <w:shd w:val="clear" w:color="auto" w:fill="FFFFFF"/>
        <w:spacing w:before="210" w:beforeAutospacing="0" w:after="210" w:afterAutospacing="0" w:line="21" w:lineRule="atLeas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（此件主动公开）</w:t>
      </w:r>
    </w:p>
    <w:p>
      <w:pPr>
        <w:jc w:val="center"/>
        <w:rPr>
          <w:rFonts w:ascii="仿宋_GB2312" w:hAnsi="仿宋_GB2312" w:eastAsia="仿宋_GB2312" w:cs="仿宋_GB2312"/>
          <w:color w:val="000000"/>
          <w:kern w:val="0"/>
          <w:sz w:val="40"/>
          <w:szCs w:val="40"/>
        </w:rPr>
      </w:pPr>
      <w:r>
        <w:rPr>
          <w:rFonts w:hint="eastAsia" w:ascii="方正小标宋简体" w:hAnsi="方正小标宋简体" w:eastAsia="方正小标宋简体" w:cs="方正小标宋简体"/>
          <w:color w:val="000000"/>
          <w:kern w:val="0"/>
          <w:sz w:val="36"/>
          <w:szCs w:val="36"/>
          <w:shd w:val="clear" w:color="auto" w:fill="FFFFFF"/>
        </w:rPr>
        <w:br w:type="page"/>
      </w:r>
      <w:r>
        <w:rPr>
          <w:rFonts w:hint="eastAsia" w:ascii="方正小标宋简体" w:hAnsi="方正小标宋简体" w:eastAsia="方正小标宋简体" w:cs="方正小标宋简体"/>
          <w:color w:val="000000"/>
          <w:kern w:val="0"/>
          <w:sz w:val="40"/>
          <w:szCs w:val="40"/>
        </w:rPr>
        <w:t>涵江区特殊困难老年人探访关爱服务实施方案</w:t>
      </w:r>
    </w:p>
    <w:p>
      <w:pPr>
        <w:ind w:firstLine="640" w:firstLineChars="200"/>
        <w:rPr>
          <w:rFonts w:ascii="仿宋_GB2312" w:hAnsi="仿宋_GB2312" w:eastAsia="仿宋_GB2312" w:cs="仿宋_GB2312"/>
          <w:color w:val="000000"/>
          <w:kern w:val="0"/>
          <w:sz w:val="32"/>
          <w:szCs w:val="32"/>
        </w:rPr>
      </w:pPr>
    </w:p>
    <w:p>
      <w:pPr>
        <w:spacing w:line="580" w:lineRule="exact"/>
        <w:ind w:firstLine="616" w:firstLineChars="200"/>
        <w:rPr>
          <w:rFonts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spacing w:val="-6"/>
          <w:kern w:val="0"/>
          <w:sz w:val="32"/>
          <w:szCs w:val="32"/>
        </w:rPr>
        <w:t>为深入贯彻落实党的二十大精神，实施积极应对人口老龄化国家战略，健全基本养老服务体系，优化孤寡老年人服务，保障特殊困难老年人基本养老服务需求，根据民政部等部门《关于开展特殊困难老年人探访关爱服务的指导意见》（民发〔2022〕73号）和《福建省民政厅等9部门关于开展特殊困难老年人探访关爱服务的实施意见》（闽民养老〔2023〕56号）精神，结合我区实际，现就开展特殊困难老年人探访关爱服务制定以下实施方案。</w:t>
      </w:r>
    </w:p>
    <w:p>
      <w:pPr>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一、工作目标</w:t>
      </w:r>
    </w:p>
    <w:p>
      <w:pPr>
        <w:spacing w:line="58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2023年6月底前，</w:t>
      </w:r>
      <w:r>
        <w:rPr>
          <w:rFonts w:hint="eastAsia" w:ascii="仿宋_GB2312" w:hAnsi="仿宋_GB2312" w:eastAsia="仿宋_GB2312" w:cs="仿宋_GB2312"/>
          <w:color w:val="000000"/>
          <w:kern w:val="0"/>
          <w:sz w:val="32"/>
          <w:szCs w:val="32"/>
        </w:rPr>
        <w:t>涵江区</w:t>
      </w:r>
      <w:r>
        <w:rPr>
          <w:rFonts w:ascii="仿宋_GB2312" w:hAnsi="仿宋_GB2312" w:eastAsia="仿宋_GB2312" w:cs="仿宋_GB2312"/>
          <w:color w:val="000000"/>
          <w:kern w:val="0"/>
          <w:sz w:val="32"/>
          <w:szCs w:val="32"/>
        </w:rPr>
        <w:t>基本建立特殊困难老年人探访关爱服务机制，结合实际出台实施方案，全面完成特殊困难老年人排查建档工作并实施探访关爱服务。到2023年底前，特殊困难老年人月探访率达到100%，并根据老年人实际开展关爱服务；到2024年底，探访关爱服务普遍有效开展；到2025年底，探访关爱服务机制更加健全，失能老年人得到有效帮扶，老年人的获得感、幸福感、安全感进一步增强。</w:t>
      </w:r>
      <w:r>
        <w:rPr>
          <w:rFonts w:hint="eastAsia" w:ascii="仿宋_GB2312" w:hAnsi="仿宋_GB2312" w:eastAsia="仿宋_GB2312" w:cs="仿宋_GB2312"/>
          <w:color w:val="000000"/>
          <w:kern w:val="0"/>
          <w:sz w:val="32"/>
          <w:szCs w:val="32"/>
        </w:rPr>
        <w:t>　　</w:t>
      </w:r>
    </w:p>
    <w:p>
      <w:pPr>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二、职责任务</w:t>
      </w:r>
    </w:p>
    <w:p>
      <w:pPr>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特殊困难老年人探访关爱服务是支持家庭养老，帮助解决居家养老困难，预防和减少老年人居家养老风险，强化养老服务兜底保障的一项重要工作。其主要职责任务分工：</w:t>
      </w:r>
    </w:p>
    <w:p>
      <w:pPr>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（一）区民政局牵头制定特殊困难老年人探访关爱服务实施方案，负责探访关爱服务工作的统筹协调、业务指导和绩效管理。其他部门按照《探访关爱服务职责任务清单》（附件1）落实相关职责任务。</w:t>
      </w:r>
    </w:p>
    <w:p>
      <w:pPr>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乡镇人民政府、街道办事处负责属地特殊困难老年人信息摸排工作，对辖区特殊困难老年人探访关爱服务工作负有监督管理职能。村（居）发挥对辖区老年人熟悉优势，协助做好特殊困难老年人信息采集工作。</w:t>
      </w:r>
    </w:p>
    <w:p>
      <w:pPr>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强化子女对老年人日常照护的第一责任，对在同一居住地居住的，将其列为第一探访联系人，督促其履行法定赡养义务；对在外地居住的，督促其定期通过电话、微信、视频等形式，与老年人保持联系；对无子女的特殊困难老年人，由乡镇人民政府（街道办事处）会同村（居）“两委”明确第一探访联系人。</w:t>
      </w:r>
    </w:p>
    <w:p>
      <w:pPr>
        <w:spacing w:line="580" w:lineRule="exact"/>
        <w:ind w:firstLine="640" w:firstLineChars="200"/>
        <w:rPr>
          <w:rFonts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三、摸排服务对象</w:t>
      </w:r>
    </w:p>
    <w:p>
      <w:pPr>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特殊困难老年人包括孤寡、独居、空巢、留守、失能、重残、计划生育特殊家庭等7类老年人（附件2）。</w:t>
      </w:r>
    </w:p>
    <w:p>
      <w:pPr>
        <w:spacing w:line="580" w:lineRule="exact"/>
        <w:ind w:firstLine="643"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rPr>
        <w:t>（一）搜集整理信息（6月30日前）。</w:t>
      </w:r>
      <w:bookmarkStart w:id="1" w:name="_GoBack"/>
      <w:r>
        <w:rPr>
          <w:rFonts w:hint="eastAsia" w:ascii="仿宋_GB2312" w:hAnsi="仿宋_GB2312" w:eastAsia="仿宋_GB2312" w:cs="仿宋_GB2312"/>
          <w:color w:val="000000"/>
          <w:kern w:val="0"/>
          <w:sz w:val="32"/>
          <w:szCs w:val="32"/>
        </w:rPr>
        <w:t>一是乡镇（街道）社工站、村（居）委会、网格员摸排、提供的老年人数据以及通过其他渠道获取的老年人数据，报区民政局收集汇总，再报市民政局。</w:t>
      </w:r>
      <w:r>
        <w:rPr>
          <w:rFonts w:hint="eastAsia" w:ascii="仿宋_GB2312" w:hAnsi="仿宋_GB2312" w:eastAsia="仿宋_GB2312" w:cs="仿宋_GB2312"/>
          <w:color w:val="000000"/>
          <w:kern w:val="0"/>
          <w:sz w:val="32"/>
          <w:szCs w:val="32"/>
        </w:rPr>
        <w:t>二是区</w:t>
      </w:r>
      <w:bookmarkEnd w:id="1"/>
      <w:r>
        <w:rPr>
          <w:rFonts w:hint="eastAsia" w:ascii="仿宋_GB2312" w:hAnsi="仿宋_GB2312" w:eastAsia="仿宋_GB2312" w:cs="仿宋_GB2312"/>
          <w:color w:val="000000"/>
          <w:kern w:val="0"/>
          <w:sz w:val="32"/>
          <w:szCs w:val="32"/>
        </w:rPr>
        <w:t>民政局要以村（社区）为单位，分7类建立辖区内的特殊困难老年人基本信息台账。</w:t>
      </w:r>
    </w:p>
    <w:p>
      <w:pPr>
        <w:spacing w:line="580" w:lineRule="exact"/>
        <w:ind w:firstLine="643" w:firstLineChars="200"/>
        <w:rPr>
          <w:rFonts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rPr>
        <w:t>（二）入户调查核实及询问服务需求（7月20日前）。</w:t>
      </w:r>
      <w:r>
        <w:rPr>
          <w:rFonts w:hint="eastAsia" w:ascii="仿宋_GB2312" w:hAnsi="仿宋_GB2312" w:eastAsia="仿宋_GB2312" w:cs="仿宋_GB2312"/>
          <w:color w:val="000000"/>
          <w:kern w:val="0"/>
          <w:sz w:val="32"/>
          <w:szCs w:val="32"/>
        </w:rPr>
        <w:t>由各乡镇、街道社事办负责牵头和组织力量，做好入户调查核实及询问服务需求工作。一是以居住小区或村民小组（自然村）为单位，采取入户调查、逐户摸排等方式，比照搜集到的老年人信息逐一核实，做到不漏一户、不漏一人。二是察看老年人居住环境、生活状况有无异常情况，详细询问有无特殊困难、有无需要解决的问题等，并根据需求主动帮助申请政策落实、对接服务资源。同时，对居住环境存在安全隐患的，要提醒其及时消除隐患，最大限度减少意外发生。</w:t>
      </w:r>
    </w:p>
    <w:p>
      <w:pPr>
        <w:spacing w:line="580" w:lineRule="exact"/>
        <w:ind w:firstLine="643" w:firstLineChars="200"/>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b/>
          <w:bCs/>
          <w:color w:val="000000"/>
          <w:kern w:val="0"/>
          <w:sz w:val="32"/>
          <w:szCs w:val="32"/>
        </w:rPr>
        <w:t>（三）确定服务对象（7月31日前）。</w:t>
      </w:r>
      <w:r>
        <w:rPr>
          <w:rFonts w:hint="eastAsia" w:ascii="仿宋_GB2312" w:hAnsi="仿宋_GB2312" w:eastAsia="仿宋_GB2312" w:cs="仿宋_GB2312"/>
          <w:color w:val="000000"/>
          <w:kern w:val="0"/>
          <w:sz w:val="32"/>
          <w:szCs w:val="32"/>
          <w:lang w:val="en-US" w:eastAsia="zh-CN"/>
        </w:rPr>
        <w:t>各乡镇、街道社事办根据摸排情况，确定探访关爱服务对象，并填写《特殊困难老年人信息登记表》（附件3），逐人建立电子台账，且每半年动态更新一次。</w:t>
      </w:r>
    </w:p>
    <w:p>
      <w:pPr>
        <w:spacing w:line="580" w:lineRule="exact"/>
        <w:ind w:firstLine="640" w:firstLineChars="200"/>
        <w:rPr>
          <w:rFonts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kern w:val="0"/>
          <w:sz w:val="32"/>
          <w:szCs w:val="32"/>
          <w:lang w:val="en-US" w:eastAsia="zh-CN"/>
        </w:rPr>
        <w:t>区民政局要根据民政部、省民政厅通知要求（待通知），及时登录“金民工程”、省养老服务综合信息平台等信息平台，录入、更新特殊困难老年人探访关爱服务基本信息和关爱服务记录。</w:t>
      </w:r>
    </w:p>
    <w:p>
      <w:pPr>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四、组织服务实施</w:t>
      </w:r>
    </w:p>
    <w:p>
      <w:pPr>
        <w:spacing w:line="580" w:lineRule="exact"/>
        <w:ind w:firstLine="643" w:firstLineChars="200"/>
        <w:rPr>
          <w:rFonts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rPr>
        <w:t>（一）选定服务力量（2023年8月底前）。</w:t>
      </w:r>
      <w:r>
        <w:rPr>
          <w:rFonts w:hint="eastAsia" w:ascii="仿宋_GB2312" w:hAnsi="仿宋_GB2312" w:eastAsia="仿宋_GB2312" w:cs="仿宋_GB2312"/>
          <w:color w:val="000000"/>
          <w:kern w:val="0"/>
          <w:sz w:val="32"/>
          <w:szCs w:val="32"/>
        </w:rPr>
        <w:t>各地要创新党建引领、“五社联动”、邻里互助等机制优势，形成群众性自治组织、基层老年协会、养老服务中心、业主委员会、网格员、家庭医生、养老服务人员、社会工作者、志愿者、老党员、低龄健康老年人、亲属邻里等共同参与的探访关爱服务力量。鼓励各地因地制宜，丰富拓展探访关爱服务力量。包括但不限于：</w:t>
      </w:r>
    </w:p>
    <w:p>
      <w:pPr>
        <w:spacing w:line="58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一是</w:t>
      </w:r>
      <w:r>
        <w:rPr>
          <w:rFonts w:hint="eastAsia" w:ascii="仿宋_GB2312" w:hAnsi="仿宋_GB2312" w:eastAsia="仿宋_GB2312" w:cs="仿宋_GB2312"/>
          <w:color w:val="000000"/>
          <w:kern w:val="0"/>
          <w:sz w:val="32"/>
          <w:szCs w:val="32"/>
        </w:rPr>
        <w:t>发挥养老服务机构专业优势，采取政府购买服务等方式，通过日间照料中心、农村幸福院、“食堂＋学堂”等开展探访关爱服务。</w:t>
      </w:r>
    </w:p>
    <w:p>
      <w:pPr>
        <w:spacing w:line="58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二是</w:t>
      </w:r>
      <w:r>
        <w:rPr>
          <w:rFonts w:hint="eastAsia" w:ascii="仿宋_GB2312" w:hAnsi="仿宋_GB2312" w:eastAsia="仿宋_GB2312" w:cs="仿宋_GB2312"/>
          <w:color w:val="000000"/>
          <w:kern w:val="0"/>
          <w:sz w:val="32"/>
          <w:szCs w:val="32"/>
        </w:rPr>
        <w:t>发挥新时代文明实践中心作用，将特殊困难老年人探访关爱服务作为宣传群众、教育群众、引领群众、服务群众的重要内容。</w:t>
      </w:r>
    </w:p>
    <w:p>
      <w:pPr>
        <w:spacing w:line="58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三是</w:t>
      </w:r>
      <w:r>
        <w:rPr>
          <w:rFonts w:hint="eastAsia" w:ascii="仿宋_GB2312" w:hAnsi="仿宋_GB2312" w:eastAsia="仿宋_GB2312" w:cs="仿宋_GB2312"/>
          <w:color w:val="000000"/>
          <w:kern w:val="0"/>
          <w:sz w:val="32"/>
          <w:szCs w:val="32"/>
        </w:rPr>
        <w:t>发挥基层网格员作用，将开展特殊困难老年人探访关爱服务纳入基层网格化管理，做到精准到村（居）、到户、到人。</w:t>
      </w:r>
    </w:p>
    <w:p>
      <w:pPr>
        <w:spacing w:line="58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四是</w:t>
      </w:r>
      <w:r>
        <w:rPr>
          <w:rFonts w:hint="eastAsia" w:ascii="仿宋_GB2312" w:hAnsi="仿宋_GB2312" w:eastAsia="仿宋_GB2312" w:cs="仿宋_GB2312"/>
          <w:color w:val="000000"/>
          <w:kern w:val="0"/>
          <w:sz w:val="32"/>
          <w:szCs w:val="32"/>
        </w:rPr>
        <w:t>发挥家庭医生签约服务作用，通过开展健康档案管理、慢病随访、健康教育等了解掌握特殊困难老年人身体健康状况，做好慢病管理和健康监测。</w:t>
      </w:r>
    </w:p>
    <w:p>
      <w:pPr>
        <w:spacing w:line="58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五是</w:t>
      </w:r>
      <w:r>
        <w:rPr>
          <w:rFonts w:hint="eastAsia" w:ascii="仿宋_GB2312" w:hAnsi="仿宋_GB2312" w:eastAsia="仿宋_GB2312" w:cs="仿宋_GB2312"/>
          <w:color w:val="000000"/>
          <w:kern w:val="0"/>
          <w:sz w:val="32"/>
          <w:szCs w:val="32"/>
        </w:rPr>
        <w:t>发挥社会工作专业优势，将特殊困难老年人探访关爱服务纳入乡镇（街道）社工站服务内容。</w:t>
      </w:r>
    </w:p>
    <w:p>
      <w:pPr>
        <w:spacing w:line="58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六是</w:t>
      </w:r>
      <w:r>
        <w:rPr>
          <w:rFonts w:hint="eastAsia" w:ascii="仿宋_GB2312" w:hAnsi="仿宋_GB2312" w:eastAsia="仿宋_GB2312" w:cs="仿宋_GB2312"/>
          <w:color w:val="000000"/>
          <w:kern w:val="0"/>
          <w:sz w:val="32"/>
          <w:szCs w:val="32"/>
        </w:rPr>
        <w:t>发挥基层老年协会、养老服务中心作用，支持开展“老伙伴”等互助活动，引导低龄老年人服务高龄老年人。</w:t>
      </w:r>
    </w:p>
    <w:p>
      <w:pPr>
        <w:spacing w:line="58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七是</w:t>
      </w:r>
      <w:r>
        <w:rPr>
          <w:rFonts w:hint="eastAsia" w:ascii="仿宋_GB2312" w:hAnsi="仿宋_GB2312" w:eastAsia="仿宋_GB2312" w:cs="仿宋_GB2312"/>
          <w:color w:val="000000"/>
          <w:kern w:val="0"/>
          <w:sz w:val="32"/>
          <w:szCs w:val="32"/>
        </w:rPr>
        <w:t>鼓励通过聘用同村（居）的村（居）民，开发设置村（居）助老公益性岗位，发挥村（居）“近邻”“熟人”优势，参与探访关爱服务行动。</w:t>
      </w:r>
    </w:p>
    <w:p>
      <w:pPr>
        <w:spacing w:line="58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八是</w:t>
      </w:r>
      <w:r>
        <w:rPr>
          <w:rFonts w:hint="eastAsia" w:ascii="仿宋_GB2312" w:hAnsi="仿宋_GB2312" w:eastAsia="仿宋_GB2312" w:cs="仿宋_GB2312"/>
          <w:color w:val="000000"/>
          <w:kern w:val="0"/>
          <w:sz w:val="32"/>
          <w:szCs w:val="32"/>
        </w:rPr>
        <w:t>鼓励党员干部、行政事业单位与特殊困难老年人建立挂钩联系制度，通过结对帮扶开展探访关爱服务。</w:t>
      </w:r>
    </w:p>
    <w:p>
      <w:pPr>
        <w:spacing w:line="58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九是</w:t>
      </w:r>
      <w:r>
        <w:rPr>
          <w:rFonts w:hint="eastAsia" w:ascii="仿宋_GB2312" w:hAnsi="仿宋_GB2312" w:eastAsia="仿宋_GB2312" w:cs="仿宋_GB2312"/>
          <w:color w:val="000000"/>
          <w:kern w:val="0"/>
          <w:sz w:val="32"/>
          <w:szCs w:val="32"/>
        </w:rPr>
        <w:t>鼓励在校学生、志愿者发挥志愿服务作用，参与探访关爱服务。</w:t>
      </w:r>
    </w:p>
    <w:p>
      <w:pPr>
        <w:spacing w:line="58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十是</w:t>
      </w:r>
      <w:r>
        <w:rPr>
          <w:rFonts w:hint="eastAsia" w:ascii="仿宋_GB2312" w:hAnsi="仿宋_GB2312" w:eastAsia="仿宋_GB2312" w:cs="仿宋_GB2312"/>
          <w:color w:val="000000"/>
          <w:kern w:val="0"/>
          <w:sz w:val="32"/>
          <w:szCs w:val="32"/>
        </w:rPr>
        <w:t>鼓励小区物业服务人员，在开展日常巡查、上门维修等服务时同步开展探访关爱服务。</w:t>
      </w:r>
    </w:p>
    <w:p>
      <w:pPr>
        <w:spacing w:line="580" w:lineRule="exact"/>
        <w:ind w:firstLine="643" w:firstLineChars="200"/>
        <w:rPr>
          <w:rFonts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rPr>
        <w:t>（二）确定方式频次。</w:t>
      </w:r>
      <w:r>
        <w:rPr>
          <w:rFonts w:hint="eastAsia" w:ascii="仿宋_GB2312" w:hAnsi="仿宋_GB2312" w:eastAsia="仿宋_GB2312" w:cs="仿宋_GB2312"/>
          <w:color w:val="000000"/>
          <w:kern w:val="0"/>
          <w:sz w:val="32"/>
          <w:szCs w:val="32"/>
        </w:rPr>
        <w:t>探访关爱服务采取上门入户、电话视频、远程监测等方式进行，各地可结合实际创新探访关爱服务方式。按照“突出重点、分类服务”的原则，将7类对象中的孤寡、高龄独居以及重（中）度失能、重度残疾老年人列为重点对象，每半月至少上门探访服务1次，结合政府购买服务提供助餐、助洁、助浴、助医、助行等服务；其他特殊困难老年人列为一般对象，每月至少上门探访服务1次，开展社会救助政策宣传、链接社会资源，帮助老年人解决实际困难。在极端恶劣天气、传统节日等特殊时间节点，应适当增加探访频次，宣传普及安全知识应急自救知识、健康知识等，具体探访频次根据服务对象需求和评估情况确定。</w:t>
      </w:r>
    </w:p>
    <w:p>
      <w:pPr>
        <w:spacing w:line="580" w:lineRule="exact"/>
        <w:ind w:firstLine="643" w:firstLineChars="200"/>
        <w:rPr>
          <w:rFonts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rPr>
        <w:t>（三）突出服务重点。</w:t>
      </w:r>
      <w:r>
        <w:rPr>
          <w:rFonts w:hint="eastAsia" w:ascii="仿宋_GB2312" w:hAnsi="仿宋_GB2312" w:eastAsia="仿宋_GB2312" w:cs="仿宋_GB2312"/>
          <w:color w:val="000000"/>
          <w:kern w:val="0"/>
          <w:sz w:val="32"/>
          <w:szCs w:val="32"/>
        </w:rPr>
        <w:t>探访关爱服务应在老年人自愿的前提下，以满足实际需求为导向，重点解决老年人居家养老困难或帮助化解安全风险等。</w:t>
      </w:r>
    </w:p>
    <w:p>
      <w:pPr>
        <w:spacing w:line="58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一是摸清老年人底数。</w:t>
      </w:r>
      <w:r>
        <w:rPr>
          <w:rFonts w:hint="eastAsia" w:ascii="仿宋_GB2312" w:hAnsi="仿宋_GB2312" w:eastAsia="仿宋_GB2312" w:cs="仿宋_GB2312"/>
          <w:color w:val="000000"/>
          <w:kern w:val="0"/>
          <w:sz w:val="32"/>
          <w:szCs w:val="32"/>
        </w:rPr>
        <w:t>主要包括：老年人表达能力、行动能力、反应能力、疾病情况、精神状况等健康方面情况；老年人是否存在衣食住行医等方面的困难，是否享受相关社会保障政策待遇等经济方面情况；与老年人分开居住的家庭成员是否履行赡养扶养义务，是否经常看望或者问候老年人；老年人居住房屋和水电气设施设备现状及提醒注意的安全事项；老年人是否有生活照料、康复护理、精神慰藉、居家适老化改造等服务需求情况等。</w:t>
      </w:r>
    </w:p>
    <w:p>
      <w:pPr>
        <w:spacing w:line="58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二是提供关爱服务。</w:t>
      </w:r>
      <w:r>
        <w:rPr>
          <w:rFonts w:hint="eastAsia" w:ascii="仿宋_GB2312" w:hAnsi="仿宋_GB2312" w:eastAsia="仿宋_GB2312" w:cs="仿宋_GB2312"/>
          <w:color w:val="000000"/>
          <w:kern w:val="0"/>
          <w:sz w:val="32"/>
          <w:szCs w:val="32"/>
        </w:rPr>
        <w:t>对可能符合相关社会保障政策待遇条件的特殊困难老年人，告知其依法申请，并视情给予必要协助；对居住环境存在安全隐患的，提醒其及时消除隐患，最大限度减少意外发生；对有生活照料、康复护理、精神慰藉、紧急救援、居家适老化改造等服务需求的，协助对接养老服务和医疗健康等服务资源。并详细如实填写服务记录（附件4）。</w:t>
      </w:r>
    </w:p>
    <w:p>
      <w:pPr>
        <w:spacing w:line="58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三是处置风险隐患。</w:t>
      </w:r>
      <w:r>
        <w:rPr>
          <w:rFonts w:hint="eastAsia" w:ascii="仿宋_GB2312" w:hAnsi="仿宋_GB2312" w:eastAsia="仿宋_GB2312" w:cs="仿宋_GB2312"/>
          <w:color w:val="000000"/>
          <w:kern w:val="0"/>
          <w:sz w:val="32"/>
          <w:szCs w:val="32"/>
        </w:rPr>
        <w:t>服务实施过程中，发现重大风险隐患、遇到突发事件或重大问题时，服务力量应在第一时间拨打紧急求助电话，联系其家庭成员或其他紧急联系人，协助相关方面共同做好风险隐患排除工作，防止冲击社会道德底线等事件发生。乡镇（街道）要对风险隐患排除情况、急需困难缓解情况、转介服务落实情况进行跟踪回访，动态了解服务落实成效。</w:t>
      </w:r>
    </w:p>
    <w:p>
      <w:pPr>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五、加强组织保障</w:t>
      </w:r>
    </w:p>
    <w:p>
      <w:pPr>
        <w:spacing w:line="580" w:lineRule="exact"/>
        <w:ind w:firstLine="643" w:firstLineChars="200"/>
        <w:rPr>
          <w:rFonts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rPr>
        <w:t>（一）加强党的全面领导。</w:t>
      </w:r>
      <w:r>
        <w:rPr>
          <w:rFonts w:hint="eastAsia" w:ascii="仿宋_GB2312" w:hAnsi="仿宋_GB2312" w:eastAsia="仿宋_GB2312" w:cs="仿宋_GB2312"/>
          <w:color w:val="000000"/>
          <w:kern w:val="0"/>
          <w:sz w:val="32"/>
          <w:szCs w:val="32"/>
        </w:rPr>
        <w:t>坚持党委总揽全局、协调各方，加强对特殊困难老年人探访关爱服务工作的领导，及时研究解决重大问题，不断完善推进机制。充分发挥基层党组织战斗堡垒作用，推动构建党组织领导的区域统筹、条块结合、共建共享的特殊困难老年人探访关爱工作新格局。凝聚强大合力，将特殊困难老年人探访关爱工作纳入平安涵江建设、社会治理、乡村振兴、养老服务为民办实事项目等重要任务以及区对镇街“城乡养老服务发展指数”绩效考评内容，共同推动探访关爱服务工作落实落细。</w:t>
      </w:r>
    </w:p>
    <w:p>
      <w:pPr>
        <w:spacing w:line="580" w:lineRule="exact"/>
        <w:ind w:firstLine="643" w:firstLineChars="200"/>
        <w:rPr>
          <w:rFonts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rPr>
        <w:t>（二）保障关爱服务质效。</w:t>
      </w:r>
      <w:r>
        <w:rPr>
          <w:rFonts w:hint="eastAsia" w:ascii="仿宋_GB2312" w:hAnsi="仿宋_GB2312" w:eastAsia="仿宋_GB2312" w:cs="仿宋_GB2312"/>
          <w:color w:val="000000"/>
          <w:kern w:val="0"/>
          <w:sz w:val="32"/>
          <w:szCs w:val="32"/>
        </w:rPr>
        <w:t>区民政局要认真遴选服务力量，选择有能力、讲信誉的服务力量承接关爱服务工作，确保服务力量的可靠性。购买服务第三方要开展业务培训，通过理论授课、案例教学、场景演示，把“做什么、怎么做”说明白、讲清楚，增强服务实施的操作性。要加强服务监管，建立探访关爱服务“县级督导员、乡镇（街道）指导员、村（居）联络员”制度，发现问题及时纠偏止错，让特殊困难老年人真切感受到党和政府的关怀和温暖。</w:t>
      </w:r>
    </w:p>
    <w:p>
      <w:pPr>
        <w:spacing w:line="580" w:lineRule="exact"/>
        <w:ind w:firstLine="643" w:firstLineChars="200"/>
        <w:rPr>
          <w:rFonts w:ascii="仿宋_GB2312" w:hAnsi="仿宋_GB2312" w:eastAsia="仿宋_GB2312" w:cs="仿宋_GB2312"/>
          <w:color w:val="000000"/>
          <w:kern w:val="0"/>
          <w:sz w:val="32"/>
          <w:szCs w:val="32"/>
        </w:rPr>
      </w:pPr>
      <w:r>
        <w:rPr>
          <w:rFonts w:hint="eastAsia" w:ascii="楷体_GB2312" w:hAnsi="楷体_GB2312" w:eastAsia="楷体_GB2312" w:cs="楷体_GB2312"/>
          <w:b/>
          <w:bCs/>
          <w:color w:val="000000"/>
          <w:kern w:val="0"/>
          <w:sz w:val="32"/>
          <w:szCs w:val="32"/>
        </w:rPr>
        <w:t>（三）营造良好舆论环境。</w:t>
      </w:r>
      <w:r>
        <w:rPr>
          <w:rFonts w:hint="eastAsia" w:ascii="仿宋_GB2312" w:hAnsi="仿宋_GB2312" w:eastAsia="仿宋_GB2312" w:cs="仿宋_GB2312"/>
          <w:color w:val="000000"/>
          <w:kern w:val="0"/>
          <w:sz w:val="32"/>
          <w:szCs w:val="32"/>
        </w:rPr>
        <w:t>各地要加强政策宣传，让全社会、特别是特殊困难老年人及其子女、亲属对相关政策应知尽知。要树立先进典型，褒扬表彰先进，引导全社会向上向善、孝老敬老，努力营造全社会关心帮助特殊困难老年人的良好舆论环境。</w:t>
      </w:r>
    </w:p>
    <w:p>
      <w:pPr>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各县（区、管委会）开展特殊困难老年人探访关爱服务工作方案6月底前报市民政局，并按照《福建省民政厅关于印发2023年养老服务为民办实事项目实施方案的通知》（闽民〔2023〕30号）报送工作进展情况。</w:t>
      </w:r>
    </w:p>
    <w:p>
      <w:pPr>
        <w:ind w:firstLine="640" w:firstLineChars="200"/>
        <w:rPr>
          <w:rFonts w:ascii="仿宋_GB2312" w:hAnsi="仿宋_GB2312" w:eastAsia="仿宋_GB2312" w:cs="仿宋_GB2312"/>
          <w:color w:val="000000"/>
          <w:kern w:val="0"/>
          <w:sz w:val="32"/>
          <w:szCs w:val="32"/>
        </w:rPr>
      </w:pPr>
    </w:p>
    <w:p>
      <w:pPr>
        <w:ind w:firstLine="640" w:firstLineChars="200"/>
        <w:rPr>
          <w:rFonts w:ascii="仿宋_GB2312" w:hAnsi="仿宋_GB2312" w:eastAsia="仿宋_GB2312" w:cs="仿宋_GB2312"/>
          <w:color w:val="000000"/>
          <w:kern w:val="0"/>
          <w:sz w:val="32"/>
          <w:szCs w:val="32"/>
        </w:rPr>
      </w:pPr>
    </w:p>
    <w:p>
      <w:pPr>
        <w:ind w:firstLine="640" w:firstLineChars="200"/>
        <w:rPr>
          <w:rFonts w:ascii="仿宋_GB2312" w:hAnsi="仿宋_GB2312" w:eastAsia="仿宋_GB2312" w:cs="仿宋_GB2312"/>
          <w:color w:val="000000"/>
          <w:kern w:val="0"/>
          <w:sz w:val="32"/>
          <w:szCs w:val="32"/>
        </w:rPr>
      </w:pPr>
    </w:p>
    <w:p>
      <w:pPr>
        <w:ind w:firstLine="640" w:firstLineChars="200"/>
        <w:rPr>
          <w:rFonts w:ascii="仿宋_GB2312" w:hAnsi="仿宋_GB2312" w:eastAsia="仿宋_GB2312" w:cs="仿宋_GB2312"/>
          <w:color w:val="000000"/>
          <w:kern w:val="0"/>
          <w:sz w:val="32"/>
          <w:szCs w:val="32"/>
        </w:rPr>
      </w:pPr>
    </w:p>
    <w:p>
      <w:pPr>
        <w:rPr>
          <w:rFonts w:hint="eastAsia"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rPr>
        <w:br w:type="page"/>
      </w:r>
      <w:r>
        <w:rPr>
          <w:rFonts w:hint="eastAsia" w:ascii="黑体" w:hAnsi="黑体" w:eastAsia="黑体" w:cs="黑体"/>
          <w:color w:val="000000"/>
          <w:kern w:val="0"/>
          <w:sz w:val="32"/>
          <w:szCs w:val="32"/>
        </w:rPr>
        <w:t>附件1</w:t>
      </w:r>
    </w:p>
    <w:p>
      <w:pPr>
        <w:spacing w:line="580" w:lineRule="exact"/>
        <w:ind w:left="1452" w:hanging="1452" w:hangingChars="363"/>
        <w:jc w:val="center"/>
        <w:rPr>
          <w:rFonts w:ascii="Times New Roman" w:hAnsi="Times New Roman" w:eastAsia="方正小标宋简体"/>
          <w:sz w:val="40"/>
          <w:szCs w:val="40"/>
        </w:rPr>
      </w:pPr>
      <w:r>
        <w:rPr>
          <w:rFonts w:ascii="Times New Roman" w:hAnsi="Times New Roman" w:eastAsia="方正小标宋简体"/>
          <w:sz w:val="40"/>
          <w:szCs w:val="40"/>
        </w:rPr>
        <w:t>探访关爱服务职责任务清单</w:t>
      </w:r>
    </w:p>
    <w:p>
      <w:pPr>
        <w:spacing w:line="580" w:lineRule="exact"/>
        <w:ind w:left="1452" w:hanging="1452" w:hangingChars="363"/>
        <w:jc w:val="center"/>
        <w:rPr>
          <w:rFonts w:ascii="Times New Roman" w:hAnsi="Times New Roman" w:eastAsia="方正小标宋简体"/>
          <w:sz w:val="40"/>
          <w:szCs w:val="40"/>
        </w:rPr>
      </w:pPr>
    </w:p>
    <w:tbl>
      <w:tblPr>
        <w:tblStyle w:val="7"/>
        <w:tblW w:w="8798"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1"/>
        <w:gridCol w:w="6385"/>
        <w:gridCol w:w="1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blHeader/>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b/>
                <w:sz w:val="24"/>
              </w:rPr>
            </w:pPr>
            <w:r>
              <w:rPr>
                <w:rFonts w:ascii="Times New Roman" w:hAnsi="Times New Roman"/>
                <w:b/>
                <w:sz w:val="24"/>
              </w:rPr>
              <w:t>序号</w:t>
            </w:r>
          </w:p>
        </w:tc>
        <w:tc>
          <w:tcPr>
            <w:tcW w:w="6385" w:type="dxa"/>
            <w:tcBorders>
              <w:top w:val="single" w:color="000000" w:sz="4" w:space="0"/>
              <w:left w:val="nil"/>
              <w:bottom w:val="single" w:color="000000" w:sz="4" w:space="0"/>
              <w:right w:val="single" w:color="000000" w:sz="4" w:space="0"/>
            </w:tcBorders>
            <w:vAlign w:val="center"/>
          </w:tcPr>
          <w:p>
            <w:pPr>
              <w:spacing w:line="320" w:lineRule="exact"/>
              <w:jc w:val="center"/>
              <w:rPr>
                <w:rFonts w:ascii="Times New Roman" w:hAnsi="Times New Roman"/>
                <w:b/>
                <w:sz w:val="24"/>
              </w:rPr>
            </w:pPr>
            <w:r>
              <w:rPr>
                <w:rFonts w:ascii="Times New Roman" w:hAnsi="Times New Roman"/>
                <w:b/>
                <w:sz w:val="24"/>
              </w:rPr>
              <w:t>主要任务</w:t>
            </w:r>
          </w:p>
        </w:tc>
        <w:tc>
          <w:tcPr>
            <w:tcW w:w="1602" w:type="dxa"/>
            <w:tcBorders>
              <w:top w:val="single" w:color="000000" w:sz="4" w:space="0"/>
              <w:left w:val="nil"/>
              <w:bottom w:val="single" w:color="000000" w:sz="4" w:space="0"/>
              <w:right w:val="single" w:color="000000" w:sz="4" w:space="0"/>
            </w:tcBorders>
            <w:vAlign w:val="center"/>
          </w:tcPr>
          <w:p>
            <w:pPr>
              <w:spacing w:line="320" w:lineRule="exact"/>
              <w:jc w:val="center"/>
              <w:rPr>
                <w:rFonts w:ascii="Times New Roman" w:hAnsi="Times New Roman"/>
                <w:b/>
                <w:sz w:val="24"/>
              </w:rPr>
            </w:pPr>
            <w:r>
              <w:rPr>
                <w:rFonts w:ascii="Times New Roman" w:hAnsi="Times New Roman"/>
                <w:b/>
                <w:sz w:val="24"/>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1</w:t>
            </w:r>
          </w:p>
        </w:tc>
        <w:tc>
          <w:tcPr>
            <w:tcW w:w="6385" w:type="dxa"/>
            <w:tcBorders>
              <w:top w:val="single" w:color="000000" w:sz="4" w:space="0"/>
              <w:left w:val="nil"/>
              <w:bottom w:val="single" w:color="000000" w:sz="4" w:space="0"/>
              <w:right w:val="single" w:color="000000" w:sz="4" w:space="0"/>
            </w:tcBorders>
            <w:vAlign w:val="center"/>
          </w:tcPr>
          <w:p>
            <w:pPr>
              <w:spacing w:line="260" w:lineRule="exact"/>
              <w:rPr>
                <w:rFonts w:ascii="Times New Roman" w:hAnsi="Times New Roman" w:eastAsia="仿宋_GB2312"/>
                <w:szCs w:val="21"/>
              </w:rPr>
            </w:pPr>
            <w:r>
              <w:rPr>
                <w:rFonts w:ascii="Times New Roman" w:hAnsi="Times New Roman" w:eastAsia="仿宋_GB2312"/>
                <w:szCs w:val="21"/>
              </w:rPr>
              <w:t>各地要将特殊困难老年人探访关爱工作纳入基本养老服务体系建设重点任务，依托养老服务议事协调机制，整合政策资源，动员引导慈善组织提供捐赠。</w:t>
            </w:r>
          </w:p>
        </w:tc>
        <w:tc>
          <w:tcPr>
            <w:tcW w:w="1602" w:type="dxa"/>
            <w:tcBorders>
              <w:top w:val="single" w:color="000000" w:sz="4" w:space="0"/>
              <w:left w:val="nil"/>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养老服务</w:t>
            </w:r>
            <w:r>
              <w:rPr>
                <w:rFonts w:ascii="Times New Roman" w:hAnsi="Times New Roman"/>
                <w:szCs w:val="21"/>
              </w:rPr>
              <w:t>联</w:t>
            </w:r>
            <w:r>
              <w:rPr>
                <w:rFonts w:ascii="Times New Roman" w:hAnsi="Times New Roman" w:eastAsia="仿宋_GB2312"/>
                <w:szCs w:val="21"/>
              </w:rPr>
              <w:t>席会议成员单位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2</w:t>
            </w:r>
          </w:p>
        </w:tc>
        <w:tc>
          <w:tcPr>
            <w:tcW w:w="6385" w:type="dxa"/>
            <w:tcBorders>
              <w:top w:val="single" w:color="000000" w:sz="4" w:space="0"/>
              <w:left w:val="nil"/>
              <w:bottom w:val="single" w:color="000000" w:sz="4" w:space="0"/>
              <w:right w:val="single" w:color="000000" w:sz="4" w:space="0"/>
            </w:tcBorders>
            <w:vAlign w:val="center"/>
          </w:tcPr>
          <w:p>
            <w:pPr>
              <w:spacing w:line="260" w:lineRule="exact"/>
              <w:rPr>
                <w:rFonts w:ascii="Times New Roman" w:hAnsi="Times New Roman" w:eastAsia="仿宋_GB2312"/>
                <w:szCs w:val="21"/>
              </w:rPr>
            </w:pPr>
            <w:r>
              <w:rPr>
                <w:rFonts w:ascii="Times New Roman" w:hAnsi="Times New Roman" w:eastAsia="仿宋_GB2312"/>
                <w:szCs w:val="21"/>
              </w:rPr>
              <w:t>将特殊困难老年人探访关爱服务工作纳入平安</w:t>
            </w:r>
            <w:r>
              <w:rPr>
                <w:rFonts w:hint="eastAsia" w:ascii="Times New Roman" w:hAnsi="Times New Roman" w:eastAsia="仿宋_GB2312"/>
                <w:szCs w:val="21"/>
              </w:rPr>
              <w:t>莆田</w:t>
            </w:r>
            <w:r>
              <w:rPr>
                <w:rFonts w:ascii="Times New Roman" w:hAnsi="Times New Roman" w:eastAsia="仿宋_GB2312"/>
                <w:szCs w:val="21"/>
              </w:rPr>
              <w:t>建设重要任务。</w:t>
            </w:r>
          </w:p>
        </w:tc>
        <w:tc>
          <w:tcPr>
            <w:tcW w:w="1602" w:type="dxa"/>
            <w:tcBorders>
              <w:top w:val="single" w:color="000000" w:sz="4" w:space="0"/>
              <w:left w:val="nil"/>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政法委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6" w:hRule="atLeast"/>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3</w:t>
            </w:r>
          </w:p>
        </w:tc>
        <w:tc>
          <w:tcPr>
            <w:tcW w:w="6385" w:type="dxa"/>
            <w:tcBorders>
              <w:top w:val="single" w:color="000000" w:sz="4" w:space="0"/>
              <w:left w:val="nil"/>
              <w:bottom w:val="single" w:color="000000" w:sz="4" w:space="0"/>
              <w:right w:val="single" w:color="000000" w:sz="4" w:space="0"/>
            </w:tcBorders>
            <w:vAlign w:val="center"/>
          </w:tcPr>
          <w:p>
            <w:pPr>
              <w:spacing w:line="260" w:lineRule="exact"/>
              <w:rPr>
                <w:rFonts w:ascii="Times New Roman" w:hAnsi="Times New Roman" w:eastAsia="仿宋_GB2312"/>
                <w:szCs w:val="21"/>
              </w:rPr>
            </w:pPr>
            <w:r>
              <w:rPr>
                <w:rFonts w:ascii="Times New Roman" w:hAnsi="Times New Roman" w:eastAsia="仿宋_GB2312"/>
                <w:szCs w:val="21"/>
              </w:rPr>
              <w:t>将特殊困难老年人探访关爱作为新时代文明实践中心</w:t>
            </w:r>
            <w:r>
              <w:rPr>
                <w:rFonts w:ascii="Times New Roman" w:hAnsi="Times New Roman"/>
                <w:szCs w:val="21"/>
              </w:rPr>
              <w:t>（所、站）</w:t>
            </w:r>
            <w:r>
              <w:rPr>
                <w:rFonts w:ascii="Times New Roman" w:hAnsi="Times New Roman" w:eastAsia="仿宋_GB2312"/>
                <w:szCs w:val="21"/>
              </w:rPr>
              <w:t>服务工作重要内容，丰富特殊困难老年人精神生活，倡导科学文明健康的生活方式，引导家庭成员向上向善、孝老爱亲。</w:t>
            </w:r>
          </w:p>
        </w:tc>
        <w:tc>
          <w:tcPr>
            <w:tcW w:w="1602" w:type="dxa"/>
            <w:vMerge w:val="restart"/>
            <w:tcBorders>
              <w:top w:val="nil"/>
              <w:left w:val="nil"/>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文明办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2" w:hRule="atLeast"/>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4</w:t>
            </w:r>
          </w:p>
        </w:tc>
        <w:tc>
          <w:tcPr>
            <w:tcW w:w="6385" w:type="dxa"/>
            <w:tcBorders>
              <w:top w:val="single" w:color="000000" w:sz="4" w:space="0"/>
              <w:left w:val="nil"/>
              <w:bottom w:val="single" w:color="000000" w:sz="4" w:space="0"/>
              <w:right w:val="single" w:color="000000" w:sz="4" w:space="0"/>
            </w:tcBorders>
            <w:vAlign w:val="center"/>
          </w:tcPr>
          <w:p>
            <w:pPr>
              <w:spacing w:line="260" w:lineRule="exact"/>
              <w:rPr>
                <w:rFonts w:ascii="Times New Roman" w:hAnsi="Times New Roman" w:eastAsia="仿宋_GB2312"/>
                <w:szCs w:val="21"/>
              </w:rPr>
            </w:pPr>
            <w:r>
              <w:rPr>
                <w:rFonts w:ascii="Times New Roman" w:hAnsi="Times New Roman" w:eastAsia="仿宋_GB2312"/>
                <w:szCs w:val="21"/>
              </w:rPr>
              <w:t>发挥新时代文明实践中心（所、站）作用，将特殊困难老年人探访关爱活动开展情况纳入</w:t>
            </w:r>
            <w:r>
              <w:rPr>
                <w:rFonts w:hint="eastAsia"/>
                <w:szCs w:val="21"/>
              </w:rPr>
              <w:t>评估</w:t>
            </w:r>
            <w:r>
              <w:rPr>
                <w:rFonts w:ascii="Times New Roman" w:hAnsi="Times New Roman" w:eastAsia="仿宋_GB2312"/>
                <w:szCs w:val="21"/>
              </w:rPr>
              <w:t>内容，组织志愿服务队伍参与探访关爱活动，宣传孝老敬亲文化</w:t>
            </w:r>
            <w:r>
              <w:rPr>
                <w:rFonts w:ascii="Times New Roman" w:hAnsi="Times New Roman"/>
                <w:szCs w:val="21"/>
              </w:rPr>
              <w:t>。</w:t>
            </w:r>
          </w:p>
        </w:tc>
        <w:tc>
          <w:tcPr>
            <w:tcW w:w="1602" w:type="dxa"/>
            <w:vMerge w:val="continue"/>
            <w:tcBorders>
              <w:top w:val="nil"/>
              <w:left w:val="nil"/>
              <w:bottom w:val="single" w:color="000000" w:sz="4" w:space="0"/>
              <w:right w:val="single" w:color="000000" w:sz="4" w:space="0"/>
            </w:tcBorders>
            <w:vAlign w:val="center"/>
          </w:tcPr>
          <w:p>
            <w:pPr>
              <w:rPr>
                <w:rFonts w:ascii="Times New Roman" w:hAns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88" w:hRule="atLeast"/>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5</w:t>
            </w:r>
          </w:p>
        </w:tc>
        <w:tc>
          <w:tcPr>
            <w:tcW w:w="6385" w:type="dxa"/>
            <w:tcBorders>
              <w:top w:val="single" w:color="000000" w:sz="4" w:space="0"/>
              <w:left w:val="nil"/>
              <w:bottom w:val="single" w:color="000000" w:sz="4" w:space="0"/>
              <w:right w:val="single" w:color="000000" w:sz="4" w:space="0"/>
            </w:tcBorders>
            <w:vAlign w:val="center"/>
          </w:tcPr>
          <w:p>
            <w:pPr>
              <w:spacing w:line="260" w:lineRule="exact"/>
              <w:rPr>
                <w:rFonts w:ascii="Times New Roman" w:hAnsi="Times New Roman" w:eastAsia="仿宋_GB2312"/>
                <w:szCs w:val="21"/>
              </w:rPr>
            </w:pPr>
            <w:r>
              <w:rPr>
                <w:rFonts w:ascii="Times New Roman" w:hAnsi="Times New Roman" w:eastAsia="仿宋_GB2312"/>
                <w:szCs w:val="21"/>
              </w:rPr>
              <w:t>采取政府购买服务等方式，采取入户服务，依托社区日间照料中心</w:t>
            </w:r>
            <w:r>
              <w:rPr>
                <w:rFonts w:hint="eastAsia" w:ascii="Times New Roman" w:hAnsi="Times New Roman" w:eastAsia="仿宋_GB2312"/>
                <w:szCs w:val="21"/>
              </w:rPr>
              <w:t>、</w:t>
            </w:r>
            <w:r>
              <w:rPr>
                <w:rFonts w:ascii="Times New Roman" w:hAnsi="Times New Roman" w:eastAsia="仿宋_GB2312"/>
                <w:szCs w:val="21"/>
              </w:rPr>
              <w:t>农村幸福院、长者食堂、老年人活动中心等设施</w:t>
            </w:r>
            <w:r>
              <w:rPr>
                <w:rFonts w:hint="eastAsia" w:ascii="Times New Roman" w:hAnsi="Times New Roman" w:eastAsia="仿宋_GB2312"/>
                <w:szCs w:val="21"/>
              </w:rPr>
              <w:t>网络</w:t>
            </w:r>
            <w:r>
              <w:rPr>
                <w:rFonts w:ascii="Times New Roman" w:hAnsi="Times New Roman" w:eastAsia="仿宋_GB2312"/>
                <w:szCs w:val="21"/>
              </w:rPr>
              <w:t>开展探访关爱服务。</w:t>
            </w:r>
          </w:p>
        </w:tc>
        <w:tc>
          <w:tcPr>
            <w:tcW w:w="1602" w:type="dxa"/>
            <w:vMerge w:val="restart"/>
            <w:tcBorders>
              <w:top w:val="nil"/>
              <w:left w:val="nil"/>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民政</w:t>
            </w:r>
            <w:r>
              <w:rPr>
                <w:rFonts w:ascii="Times New Roman" w:hAnsi="Times New Roman"/>
                <w:szCs w:val="21"/>
              </w:rPr>
              <w:t>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4" w:hRule="atLeast"/>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6</w:t>
            </w:r>
          </w:p>
        </w:tc>
        <w:tc>
          <w:tcPr>
            <w:tcW w:w="6385" w:type="dxa"/>
            <w:tcBorders>
              <w:top w:val="single" w:color="000000" w:sz="4" w:space="0"/>
              <w:left w:val="nil"/>
              <w:bottom w:val="single" w:color="000000" w:sz="4" w:space="0"/>
              <w:right w:val="single" w:color="000000" w:sz="4" w:space="0"/>
            </w:tcBorders>
            <w:vAlign w:val="center"/>
          </w:tcPr>
          <w:p>
            <w:pPr>
              <w:spacing w:line="260" w:lineRule="exact"/>
              <w:rPr>
                <w:rFonts w:ascii="Times New Roman" w:hAnsi="Times New Roman" w:eastAsia="仿宋_GB2312"/>
                <w:szCs w:val="21"/>
              </w:rPr>
            </w:pPr>
            <w:r>
              <w:rPr>
                <w:rFonts w:ascii="Times New Roman" w:hAnsi="Times New Roman" w:eastAsia="仿宋_GB2312"/>
                <w:szCs w:val="21"/>
              </w:rPr>
              <w:t>将特殊困难老年人探访关爱服务纳入乡镇（街道）社工站服务内容，发挥社会工作专业优势，提供专业精准服务。</w:t>
            </w:r>
          </w:p>
        </w:tc>
        <w:tc>
          <w:tcPr>
            <w:tcW w:w="1602" w:type="dxa"/>
            <w:vMerge w:val="continue"/>
            <w:tcBorders>
              <w:top w:val="nil"/>
              <w:left w:val="nil"/>
              <w:bottom w:val="single" w:color="000000" w:sz="4" w:space="0"/>
              <w:right w:val="single" w:color="000000" w:sz="4" w:space="0"/>
            </w:tcBorders>
            <w:vAlign w:val="center"/>
          </w:tcPr>
          <w:p>
            <w:pPr>
              <w:rPr>
                <w:rFonts w:ascii="Times New Roman" w:hAns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4" w:hRule="atLeast"/>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7</w:t>
            </w:r>
          </w:p>
        </w:tc>
        <w:tc>
          <w:tcPr>
            <w:tcW w:w="6385" w:type="dxa"/>
            <w:tcBorders>
              <w:top w:val="single" w:color="000000" w:sz="4" w:space="0"/>
              <w:left w:val="nil"/>
              <w:bottom w:val="single" w:color="000000" w:sz="4" w:space="0"/>
              <w:right w:val="single" w:color="000000" w:sz="4" w:space="0"/>
            </w:tcBorders>
            <w:vAlign w:val="center"/>
          </w:tcPr>
          <w:p>
            <w:pPr>
              <w:spacing w:line="260" w:lineRule="exact"/>
              <w:rPr>
                <w:rFonts w:ascii="Times New Roman" w:hAnsi="Times New Roman" w:eastAsia="仿宋_GB2312"/>
                <w:szCs w:val="21"/>
              </w:rPr>
            </w:pPr>
            <w:r>
              <w:rPr>
                <w:rFonts w:ascii="Times New Roman" w:hAnsi="Times New Roman" w:eastAsia="仿宋_GB2312"/>
                <w:szCs w:val="21"/>
              </w:rPr>
              <w:t>组织动员在校学生参与特殊困难老年人探访关爱。</w:t>
            </w:r>
          </w:p>
        </w:tc>
        <w:tc>
          <w:tcPr>
            <w:tcW w:w="1602" w:type="dxa"/>
            <w:vMerge w:val="restart"/>
            <w:tcBorders>
              <w:top w:val="nil"/>
              <w:left w:val="nil"/>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教育</w:t>
            </w:r>
            <w:r>
              <w:rPr>
                <w:rFonts w:ascii="Times New Roman" w:hAnsi="Times New Roman"/>
                <w:szCs w:val="21"/>
              </w:rPr>
              <w:t>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8" w:hRule="atLeast"/>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8</w:t>
            </w:r>
          </w:p>
        </w:tc>
        <w:tc>
          <w:tcPr>
            <w:tcW w:w="6385" w:type="dxa"/>
            <w:tcBorders>
              <w:top w:val="single" w:color="000000" w:sz="4" w:space="0"/>
              <w:left w:val="nil"/>
              <w:bottom w:val="single" w:color="000000" w:sz="4" w:space="0"/>
              <w:right w:val="single" w:color="000000" w:sz="4" w:space="0"/>
            </w:tcBorders>
            <w:vAlign w:val="center"/>
          </w:tcPr>
          <w:p>
            <w:pPr>
              <w:spacing w:line="260" w:lineRule="exact"/>
              <w:rPr>
                <w:rFonts w:ascii="Times New Roman" w:hAnsi="Times New Roman" w:eastAsia="仿宋_GB2312"/>
                <w:szCs w:val="21"/>
              </w:rPr>
            </w:pPr>
            <w:r>
              <w:rPr>
                <w:rFonts w:ascii="Times New Roman" w:hAnsi="Times New Roman" w:eastAsia="仿宋_GB2312"/>
                <w:szCs w:val="21"/>
              </w:rPr>
              <w:t>积极探索在校生志愿服务计学分活动，引导在校生积极参与特殊困难老年人探访关爱，进一步加强在校生尊老孝老敬老教育，不断培育和践行社会主义核心价值观。</w:t>
            </w:r>
          </w:p>
        </w:tc>
        <w:tc>
          <w:tcPr>
            <w:tcW w:w="1602" w:type="dxa"/>
            <w:vMerge w:val="continue"/>
            <w:tcBorders>
              <w:top w:val="nil"/>
              <w:left w:val="nil"/>
              <w:bottom w:val="single" w:color="000000" w:sz="4" w:space="0"/>
              <w:right w:val="single" w:color="000000" w:sz="4" w:space="0"/>
            </w:tcBorders>
            <w:vAlign w:val="center"/>
          </w:tcPr>
          <w:p>
            <w:pPr>
              <w:rPr>
                <w:rFonts w:ascii="Times New Roman" w:hAns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9</w:t>
            </w:r>
          </w:p>
        </w:tc>
        <w:tc>
          <w:tcPr>
            <w:tcW w:w="6385" w:type="dxa"/>
            <w:tcBorders>
              <w:top w:val="single" w:color="000000" w:sz="4" w:space="0"/>
              <w:left w:val="nil"/>
              <w:bottom w:val="single" w:color="000000" w:sz="4" w:space="0"/>
              <w:right w:val="single" w:color="000000" w:sz="4" w:space="0"/>
            </w:tcBorders>
            <w:vAlign w:val="center"/>
          </w:tcPr>
          <w:p>
            <w:pPr>
              <w:spacing w:line="260" w:lineRule="exact"/>
              <w:rPr>
                <w:rFonts w:ascii="Times New Roman" w:hAnsi="Times New Roman" w:eastAsia="仿宋_GB2312"/>
                <w:szCs w:val="21"/>
              </w:rPr>
            </w:pPr>
            <w:r>
              <w:rPr>
                <w:rFonts w:ascii="Times New Roman" w:hAnsi="Times New Roman" w:eastAsia="仿宋_GB2312"/>
                <w:szCs w:val="21"/>
              </w:rPr>
              <w:t>统筹现有渠道资金，积极支持特殊困难老年人探访关爱服务工作，指导有关部门依法依规开展政府购买服务。</w:t>
            </w:r>
          </w:p>
        </w:tc>
        <w:tc>
          <w:tcPr>
            <w:tcW w:w="1602" w:type="dxa"/>
            <w:tcBorders>
              <w:top w:val="single" w:color="000000" w:sz="4" w:space="0"/>
              <w:left w:val="nil"/>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财政</w:t>
            </w:r>
            <w:r>
              <w:rPr>
                <w:rFonts w:ascii="Times New Roman" w:hAnsi="Times New Roman"/>
                <w:szCs w:val="21"/>
              </w:rPr>
              <w:t>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10</w:t>
            </w:r>
          </w:p>
        </w:tc>
        <w:tc>
          <w:tcPr>
            <w:tcW w:w="6385" w:type="dxa"/>
            <w:tcBorders>
              <w:top w:val="single" w:color="000000" w:sz="4" w:space="0"/>
              <w:left w:val="nil"/>
              <w:bottom w:val="single" w:color="000000" w:sz="4" w:space="0"/>
              <w:right w:val="single" w:color="000000" w:sz="4" w:space="0"/>
            </w:tcBorders>
            <w:vAlign w:val="center"/>
          </w:tcPr>
          <w:p>
            <w:pPr>
              <w:spacing w:line="260" w:lineRule="exact"/>
              <w:rPr>
                <w:rFonts w:ascii="Times New Roman" w:hAnsi="Times New Roman" w:eastAsia="仿宋_GB2312"/>
                <w:szCs w:val="21"/>
              </w:rPr>
            </w:pPr>
            <w:r>
              <w:rPr>
                <w:rFonts w:ascii="Times New Roman" w:hAnsi="Times New Roman" w:eastAsia="仿宋_GB2312"/>
                <w:szCs w:val="21"/>
              </w:rPr>
              <w:t>引导物业服务企业参与做好特殊困难老年人探访关爱。鼓励物业服务企业在开展日常巡查、上门维修等服务中同步开展探访关爱服务。</w:t>
            </w:r>
          </w:p>
        </w:tc>
        <w:tc>
          <w:tcPr>
            <w:tcW w:w="1602" w:type="dxa"/>
            <w:tcBorders>
              <w:top w:val="single" w:color="000000" w:sz="4" w:space="0"/>
              <w:left w:val="nil"/>
              <w:bottom w:val="single" w:color="000000" w:sz="4" w:space="0"/>
              <w:right w:val="single" w:color="000000" w:sz="4" w:space="0"/>
            </w:tcBorders>
            <w:vAlign w:val="center"/>
          </w:tcPr>
          <w:p>
            <w:pPr>
              <w:spacing w:line="320" w:lineRule="exact"/>
              <w:ind w:firstLine="210" w:firstLineChars="100"/>
              <w:jc w:val="left"/>
              <w:rPr>
                <w:rFonts w:ascii="Times New Roman" w:hAnsi="Times New Roman" w:eastAsia="仿宋_GB2312"/>
                <w:szCs w:val="21"/>
              </w:rPr>
            </w:pPr>
            <w:r>
              <w:rPr>
                <w:rFonts w:hint="eastAsia" w:ascii="Times New Roman" w:hAnsi="Times New Roman"/>
                <w:szCs w:val="21"/>
              </w:rPr>
              <w:t>住建</w:t>
            </w:r>
            <w:r>
              <w:rPr>
                <w:rFonts w:ascii="Times New Roman" w:hAnsi="Times New Roman"/>
                <w:szCs w:val="21"/>
              </w:rPr>
              <w:t>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2" w:hRule="atLeast"/>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11</w:t>
            </w:r>
          </w:p>
        </w:tc>
        <w:tc>
          <w:tcPr>
            <w:tcW w:w="6385" w:type="dxa"/>
            <w:tcBorders>
              <w:top w:val="single" w:color="000000" w:sz="4" w:space="0"/>
              <w:left w:val="nil"/>
              <w:bottom w:val="single" w:color="auto" w:sz="4" w:space="0"/>
              <w:right w:val="single" w:color="000000" w:sz="4" w:space="0"/>
            </w:tcBorders>
            <w:vAlign w:val="center"/>
          </w:tcPr>
          <w:p>
            <w:pPr>
              <w:spacing w:line="260" w:lineRule="exact"/>
              <w:rPr>
                <w:rFonts w:ascii="Times New Roman" w:hAnsi="Times New Roman" w:eastAsia="仿宋_GB2312"/>
                <w:szCs w:val="21"/>
              </w:rPr>
            </w:pPr>
            <w:r>
              <w:rPr>
                <w:rFonts w:ascii="Times New Roman" w:hAnsi="Times New Roman" w:eastAsia="仿宋_GB2312"/>
                <w:szCs w:val="21"/>
              </w:rPr>
              <w:t>负责协同建立农村留守老年人关爱服务工作机制，作为农业和农村规划重点任务，纳入乡村振兴考评，作为农村公共服务重要方面，推进农村养老提质升级。</w:t>
            </w:r>
          </w:p>
        </w:tc>
        <w:tc>
          <w:tcPr>
            <w:tcW w:w="1602" w:type="dxa"/>
            <w:tcBorders>
              <w:top w:val="single" w:color="000000" w:sz="4" w:space="0"/>
              <w:left w:val="nil"/>
              <w:bottom w:val="single" w:color="auto"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农业农村</w:t>
            </w:r>
            <w:r>
              <w:rPr>
                <w:rFonts w:ascii="Times New Roman" w:hAnsi="Times New Roman"/>
                <w:szCs w:val="21"/>
              </w:rPr>
              <w:t>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96" w:hRule="atLeast"/>
        </w:trPr>
        <w:tc>
          <w:tcPr>
            <w:tcW w:w="811" w:type="dxa"/>
            <w:tcBorders>
              <w:top w:val="single" w:color="000000" w:sz="4" w:space="0"/>
              <w:left w:val="single" w:color="000000" w:sz="4" w:space="0"/>
              <w:bottom w:val="single" w:color="000000" w:sz="4" w:space="0"/>
              <w:right w:val="single" w:color="auto"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12</w:t>
            </w:r>
          </w:p>
        </w:tc>
        <w:tc>
          <w:tcPr>
            <w:tcW w:w="6385" w:type="dxa"/>
            <w:tcBorders>
              <w:top w:val="single" w:color="auto" w:sz="4" w:space="0"/>
              <w:left w:val="single" w:color="auto" w:sz="4" w:space="0"/>
              <w:bottom w:val="single" w:color="auto" w:sz="4" w:space="0"/>
              <w:right w:val="single" w:color="000000" w:sz="4" w:space="0"/>
            </w:tcBorders>
            <w:vAlign w:val="center"/>
          </w:tcPr>
          <w:p>
            <w:pPr>
              <w:spacing w:line="260" w:lineRule="exact"/>
              <w:rPr>
                <w:rFonts w:ascii="Times New Roman" w:hAnsi="Times New Roman" w:eastAsia="仿宋_GB2312"/>
                <w:szCs w:val="21"/>
              </w:rPr>
            </w:pPr>
            <w:r>
              <w:rPr>
                <w:rFonts w:ascii="Times New Roman" w:hAnsi="Times New Roman" w:eastAsia="仿宋_GB2312"/>
                <w:szCs w:val="21"/>
              </w:rPr>
              <w:t>提供计划生育特殊家庭老年人基本数据。结合计划生育特殊家庭社会关爱工作，</w:t>
            </w:r>
            <w:r>
              <w:rPr>
                <w:rFonts w:hint="eastAsia" w:ascii="Times New Roman" w:hAnsi="Times New Roman" w:eastAsia="仿宋_GB2312"/>
                <w:szCs w:val="21"/>
              </w:rPr>
              <w:t>发挥</w:t>
            </w:r>
            <w:r>
              <w:rPr>
                <w:rFonts w:ascii="Times New Roman" w:hAnsi="Times New Roman" w:eastAsia="仿宋_GB2312"/>
                <w:szCs w:val="21"/>
              </w:rPr>
              <w:t>一对一联系人制度，及时沟通情况，了解需求，帮助计划生育特殊家庭老年人解决实际困难和后顾之忧，参与做好</w:t>
            </w:r>
            <w:r>
              <w:rPr>
                <w:rFonts w:hint="eastAsia" w:ascii="Times New Roman" w:hAnsi="Times New Roman" w:eastAsia="仿宋_GB2312"/>
                <w:szCs w:val="21"/>
              </w:rPr>
              <w:t>计划生育</w:t>
            </w:r>
            <w:r>
              <w:rPr>
                <w:rFonts w:ascii="Times New Roman" w:hAnsi="Times New Roman" w:eastAsia="仿宋_GB2312"/>
                <w:szCs w:val="21"/>
              </w:rPr>
              <w:t>特殊困难老年人探访关爱。</w:t>
            </w:r>
          </w:p>
        </w:tc>
        <w:tc>
          <w:tcPr>
            <w:tcW w:w="1602" w:type="dxa"/>
            <w:vMerge w:val="restart"/>
            <w:tcBorders>
              <w:top w:val="single" w:color="auto" w:sz="4" w:space="0"/>
              <w:left w:val="nil"/>
              <w:bottom w:val="single" w:color="auto" w:sz="4" w:space="0"/>
              <w:right w:val="single" w:color="auto"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卫健</w:t>
            </w:r>
            <w:r>
              <w:rPr>
                <w:rFonts w:ascii="Times New Roman" w:hAnsi="Times New Roman"/>
                <w:szCs w:val="21"/>
              </w:rPr>
              <w:t>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4" w:hRule="atLeast"/>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13</w:t>
            </w:r>
          </w:p>
        </w:tc>
        <w:tc>
          <w:tcPr>
            <w:tcW w:w="6385" w:type="dxa"/>
            <w:tcBorders>
              <w:top w:val="single" w:color="auto" w:sz="4" w:space="0"/>
              <w:left w:val="nil"/>
              <w:bottom w:val="single" w:color="000000" w:sz="4" w:space="0"/>
              <w:right w:val="single" w:color="000000" w:sz="4" w:space="0"/>
            </w:tcBorders>
            <w:vAlign w:val="center"/>
          </w:tcPr>
          <w:p>
            <w:pPr>
              <w:spacing w:line="260" w:lineRule="exact"/>
              <w:rPr>
                <w:rFonts w:ascii="Times New Roman" w:hAnsi="Times New Roman" w:eastAsia="仿宋_GB2312"/>
                <w:szCs w:val="21"/>
              </w:rPr>
            </w:pPr>
            <w:r>
              <w:rPr>
                <w:rFonts w:ascii="Times New Roman" w:hAnsi="Times New Roman" w:eastAsia="仿宋_GB2312"/>
                <w:szCs w:val="21"/>
              </w:rPr>
              <w:t>发挥家庭医生签约服务作用，通过开展</w:t>
            </w:r>
            <w:r>
              <w:rPr>
                <w:rFonts w:hint="eastAsia" w:ascii="Times New Roman" w:hAnsi="Times New Roman" w:eastAsia="仿宋_GB2312"/>
                <w:szCs w:val="21"/>
              </w:rPr>
              <w:t>健康档案管理</w:t>
            </w:r>
            <w:r>
              <w:rPr>
                <w:rFonts w:ascii="Times New Roman" w:hAnsi="Times New Roman" w:eastAsia="仿宋_GB2312"/>
                <w:szCs w:val="21"/>
              </w:rPr>
              <w:t>、</w:t>
            </w:r>
            <w:r>
              <w:rPr>
                <w:rFonts w:hint="eastAsia" w:ascii="Times New Roman" w:hAnsi="Times New Roman" w:eastAsia="仿宋_GB2312"/>
                <w:szCs w:val="21"/>
              </w:rPr>
              <w:t>慢病随访、</w:t>
            </w:r>
            <w:r>
              <w:rPr>
                <w:rFonts w:ascii="Times New Roman" w:hAnsi="Times New Roman" w:eastAsia="仿宋_GB2312"/>
                <w:szCs w:val="21"/>
              </w:rPr>
              <w:t>健康</w:t>
            </w:r>
            <w:r>
              <w:rPr>
                <w:rFonts w:hint="eastAsia" w:ascii="Times New Roman" w:hAnsi="Times New Roman" w:eastAsia="仿宋_GB2312"/>
                <w:szCs w:val="21"/>
              </w:rPr>
              <w:t>教育</w:t>
            </w:r>
            <w:r>
              <w:rPr>
                <w:rFonts w:ascii="Times New Roman" w:hAnsi="Times New Roman" w:eastAsia="仿宋_GB2312"/>
                <w:szCs w:val="21"/>
              </w:rPr>
              <w:t>等</w:t>
            </w:r>
            <w:r>
              <w:rPr>
                <w:rFonts w:hint="eastAsia"/>
                <w:szCs w:val="21"/>
              </w:rPr>
              <w:t>及时</w:t>
            </w:r>
            <w:r>
              <w:rPr>
                <w:rFonts w:ascii="Times New Roman" w:hAnsi="Times New Roman" w:eastAsia="仿宋_GB2312"/>
                <w:szCs w:val="21"/>
              </w:rPr>
              <w:t>了解掌握特殊困难老年人身体健康状况，做好慢病管理和健康监测。</w:t>
            </w:r>
          </w:p>
        </w:tc>
        <w:tc>
          <w:tcPr>
            <w:tcW w:w="1602" w:type="dxa"/>
            <w:vMerge w:val="continue"/>
            <w:tcBorders>
              <w:top w:val="single" w:color="auto" w:sz="4" w:space="0"/>
              <w:left w:val="nil"/>
              <w:bottom w:val="single" w:color="000000" w:sz="4" w:space="0"/>
              <w:right w:val="single" w:color="auto" w:sz="4" w:space="0"/>
            </w:tcBorders>
            <w:vAlign w:val="center"/>
          </w:tcPr>
          <w:p>
            <w:pPr>
              <w:rPr>
                <w:rFonts w:ascii="Times New Roman" w:hAnsi="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14</w:t>
            </w:r>
          </w:p>
        </w:tc>
        <w:tc>
          <w:tcPr>
            <w:tcW w:w="6385" w:type="dxa"/>
            <w:tcBorders>
              <w:top w:val="single" w:color="000000" w:sz="4" w:space="0"/>
              <w:left w:val="nil"/>
              <w:bottom w:val="single" w:color="000000" w:sz="4" w:space="0"/>
              <w:right w:val="single" w:color="000000" w:sz="4" w:space="0"/>
            </w:tcBorders>
            <w:vAlign w:val="center"/>
          </w:tcPr>
          <w:p>
            <w:pPr>
              <w:spacing w:line="260" w:lineRule="exact"/>
              <w:rPr>
                <w:rFonts w:ascii="Times New Roman" w:hAnsi="Times New Roman" w:eastAsia="仿宋_GB2312"/>
                <w:szCs w:val="21"/>
              </w:rPr>
            </w:pPr>
            <w:r>
              <w:rPr>
                <w:rFonts w:ascii="Times New Roman" w:hAnsi="Times New Roman" w:eastAsia="仿宋_GB2312"/>
                <w:szCs w:val="21"/>
              </w:rPr>
              <w:t>提供残疾老年人基本信息。将对残疾老年人探访关爱纳入“关爱残疾人志愿服务活动”，帮助残疾老年人提高生活质量，积极参与做好残疾老年人探访关爱。</w:t>
            </w:r>
          </w:p>
        </w:tc>
        <w:tc>
          <w:tcPr>
            <w:tcW w:w="1602" w:type="dxa"/>
            <w:tcBorders>
              <w:top w:val="single" w:color="000000" w:sz="4" w:space="0"/>
              <w:left w:val="nil"/>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eastAsia="仿宋_GB2312"/>
                <w:szCs w:val="21"/>
              </w:rPr>
              <w:t>残联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6" w:hRule="atLeast"/>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eastAsia="仿宋_GB2312"/>
                <w:szCs w:val="21"/>
              </w:rPr>
            </w:pPr>
            <w:r>
              <w:rPr>
                <w:rFonts w:ascii="Times New Roman" w:hAnsi="Times New Roman"/>
                <w:szCs w:val="21"/>
              </w:rPr>
              <w:t>15</w:t>
            </w:r>
          </w:p>
        </w:tc>
        <w:tc>
          <w:tcPr>
            <w:tcW w:w="6385" w:type="dxa"/>
            <w:tcBorders>
              <w:top w:val="single" w:color="000000" w:sz="4" w:space="0"/>
              <w:left w:val="nil"/>
              <w:bottom w:val="single" w:color="000000" w:sz="4" w:space="0"/>
              <w:right w:val="single" w:color="000000" w:sz="4" w:space="0"/>
            </w:tcBorders>
            <w:vAlign w:val="center"/>
          </w:tcPr>
          <w:p>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负责属地特殊困难老年人信息摸排工作，对辖区特殊困难老年人探访关爱服务工作负有监督管理职能；对发现的风险隐患排除情况、困难缓解情况、转介服务落实情况进行跟踪回访，动态了解服务落实成效。发挥基层网格员作用，将开展特殊困难老年人探访关爱服务纳入基层网格化管理，做到精准到村（居）、到户、到人。</w:t>
            </w:r>
          </w:p>
        </w:tc>
        <w:tc>
          <w:tcPr>
            <w:tcW w:w="1602" w:type="dxa"/>
            <w:tcBorders>
              <w:top w:val="single" w:color="000000" w:sz="4" w:space="0"/>
              <w:left w:val="nil"/>
              <w:bottom w:val="single" w:color="000000" w:sz="4" w:space="0"/>
              <w:right w:val="single" w:color="000000" w:sz="4" w:space="0"/>
            </w:tcBorders>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乡镇人民政府（街道办事处）</w:t>
            </w:r>
          </w:p>
        </w:tc>
      </w:tr>
    </w:tbl>
    <w:p/>
    <w:p/>
    <w:p/>
    <w:p/>
    <w:p/>
    <w:p/>
    <w:p/>
    <w:p/>
    <w:p/>
    <w:p/>
    <w:p/>
    <w:p>
      <w:pPr>
        <w:spacing w:line="540" w:lineRule="exact"/>
        <w:rPr>
          <w:rFonts w:ascii="Times New Roman" w:hAnsi="Times New Roman" w:eastAsia="仿宋_GB2312"/>
          <w:sz w:val="32"/>
        </w:rPr>
      </w:pPr>
    </w:p>
    <w:p>
      <w:pPr>
        <w:spacing w:line="540" w:lineRule="exact"/>
        <w:rPr>
          <w:rFonts w:ascii="Times New Roman" w:hAnsi="Times New Roman" w:eastAsia="仿宋_GB2312"/>
          <w:sz w:val="32"/>
        </w:rPr>
      </w:pPr>
    </w:p>
    <w:p>
      <w:pPr>
        <w:spacing w:line="540" w:lineRule="exact"/>
        <w:rPr>
          <w:rFonts w:ascii="Times New Roman" w:hAnsi="Times New Roman" w:eastAsia="仿宋_GB2312"/>
          <w:sz w:val="32"/>
        </w:rPr>
      </w:pPr>
    </w:p>
    <w:p>
      <w:pPr>
        <w:spacing w:line="540" w:lineRule="exact"/>
        <w:rPr>
          <w:rFonts w:ascii="Times New Roman" w:hAnsi="Times New Roman" w:eastAsia="仿宋_GB2312"/>
          <w:sz w:val="32"/>
        </w:rPr>
      </w:pPr>
    </w:p>
    <w:p>
      <w:pPr>
        <w:spacing w:line="540" w:lineRule="exact"/>
        <w:rPr>
          <w:rFonts w:ascii="Times New Roman" w:hAnsi="Times New Roman" w:eastAsia="仿宋_GB2312"/>
          <w:sz w:val="32"/>
        </w:rPr>
      </w:pPr>
    </w:p>
    <w:p>
      <w:pPr>
        <w:spacing w:line="540" w:lineRule="exact"/>
        <w:rPr>
          <w:rFonts w:ascii="Times New Roman" w:hAnsi="Times New Roman" w:eastAsia="仿宋_GB2312"/>
          <w:sz w:val="32"/>
        </w:rPr>
      </w:pPr>
    </w:p>
    <w:p>
      <w:pPr>
        <w:rPr>
          <w:rFonts w:hint="eastAsia" w:ascii="Times New Roman" w:hAnsi="Times New Roman" w:eastAsia="仿宋_GB2312"/>
          <w:sz w:val="32"/>
        </w:rPr>
      </w:pPr>
      <w:r>
        <w:rPr>
          <w:rFonts w:hint="eastAsia" w:ascii="Times New Roman" w:hAnsi="Times New Roman" w:eastAsia="仿宋_GB2312"/>
          <w:sz w:val="32"/>
        </w:rPr>
        <w:br w:type="page"/>
      </w:r>
    </w:p>
    <w:p>
      <w:pPr>
        <w:spacing w:line="540" w:lineRule="exact"/>
        <w:rPr>
          <w:rFonts w:hint="eastAsia" w:ascii="黑体" w:hAnsi="黑体" w:eastAsia="黑体" w:cs="黑体"/>
          <w:sz w:val="32"/>
        </w:rPr>
      </w:pPr>
      <w:r>
        <w:rPr>
          <w:rFonts w:hint="eastAsia" w:ascii="黑体" w:hAnsi="黑体" w:eastAsia="黑体" w:cs="黑体"/>
          <w:sz w:val="32"/>
        </w:rPr>
        <w:t>附件2</w:t>
      </w:r>
    </w:p>
    <w:p>
      <w:pPr>
        <w:spacing w:line="560" w:lineRule="exact"/>
        <w:jc w:val="center"/>
        <w:rPr>
          <w:rFonts w:ascii="Times New Roman" w:hAnsi="Times New Roman" w:eastAsia="方正小标宋简体"/>
          <w:sz w:val="40"/>
          <w:szCs w:val="40"/>
        </w:rPr>
      </w:pPr>
      <w:r>
        <w:rPr>
          <w:rFonts w:ascii="Times New Roman" w:hAnsi="Times New Roman" w:eastAsia="方正小标宋简体"/>
          <w:sz w:val="40"/>
          <w:szCs w:val="40"/>
        </w:rPr>
        <w:t>探访关爱服务对象</w:t>
      </w:r>
    </w:p>
    <w:p>
      <w:pPr>
        <w:spacing w:line="560" w:lineRule="exact"/>
        <w:jc w:val="center"/>
        <w:rPr>
          <w:rFonts w:ascii="Times New Roman" w:hAnsi="Times New Roman" w:eastAsia="仿宋_GB2312"/>
          <w:sz w:val="32"/>
        </w:rPr>
      </w:pPr>
    </w:p>
    <w:p>
      <w:pPr>
        <w:spacing w:line="54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1.孤寡老年人。指无配偶、无子女，无人照顾，丧失劳动能力的老年人（如果孤寡老年人还符合“无生活来源”等规定条件的可纳入特困救助供养范围）。</w:t>
      </w:r>
    </w:p>
    <w:p>
      <w:pPr>
        <w:spacing w:line="54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2.独居老年人。无儿无女无老伴的孤寡老年人、不与子女或其他家属共同居住且子女或其他家属不在同一镇（街道）居住的老年人。</w:t>
      </w:r>
    </w:p>
    <w:p>
      <w:pPr>
        <w:spacing w:line="54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3.空巢老年人。子女长大成人后从父母家庭中相继分离出去，且与子女不在同一镇（街道）居住的老年人。</w:t>
      </w:r>
    </w:p>
    <w:p>
      <w:pPr>
        <w:spacing w:line="54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4.留守老年人。因全部子女长期（通常半年以上）离开户籍地进入城镇务工或经商或从事其他生产经营活动，而在家留守的农村户籍老年人。</w:t>
      </w:r>
    </w:p>
    <w:p>
      <w:pPr>
        <w:spacing w:line="54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5.失能老年人。是指丧失生活自理能力的老年人。对照《老年人能力评估规范》标准，将失能老年人分为能力轻度受损（轻度失能）、能力中度受损（中度失能）、能力重度受损（重度失能）、能力完全丧失（完全失能）4个等级。</w:t>
      </w:r>
    </w:p>
    <w:p>
      <w:pPr>
        <w:spacing w:line="54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6.重残老年人。重度残疾老年人是指持有效《中华人民共和国残疾人证》，残疾程度为一级、二级的残疾老年人，其中残疾一级为极重度残疾人，残疾二级为重度残疾人。</w:t>
      </w:r>
    </w:p>
    <w:p>
      <w:pPr>
        <w:spacing w:line="540" w:lineRule="exact"/>
        <w:ind w:firstLine="640" w:firstLineChars="200"/>
        <w:rPr>
          <w:rFonts w:ascii="Times New Roman" w:hAnsi="Times New Roman" w:eastAsia="仿宋_GB2312"/>
          <w:color w:val="000000"/>
          <w:kern w:val="0"/>
          <w:sz w:val="32"/>
          <w:szCs w:val="32"/>
          <w:shd w:val="clear" w:color="auto" w:fill="FFFFFF"/>
        </w:rPr>
      </w:pPr>
      <w:r>
        <w:rPr>
          <w:rFonts w:ascii="仿宋_GB2312" w:hAnsi="仿宋_GB2312" w:eastAsia="仿宋_GB2312" w:cs="仿宋_GB2312"/>
          <w:color w:val="000000"/>
          <w:kern w:val="0"/>
          <w:sz w:val="32"/>
          <w:szCs w:val="32"/>
        </w:rPr>
        <w:t>7.计划生育特殊家庭老年人。独生子女三级以上伤残或死后未再生育或无收养子女的老年人。</w:t>
      </w:r>
      <w:r>
        <w:rPr>
          <w:rFonts w:ascii="Times New Roman" w:hAnsi="Times New Roman" w:eastAsia="仿宋_GB2312"/>
          <w:color w:val="000000"/>
          <w:kern w:val="0"/>
          <w:sz w:val="32"/>
          <w:szCs w:val="32"/>
          <w:shd w:val="clear" w:color="auto" w:fill="FFFFFF"/>
        </w:rPr>
        <w:t xml:space="preserve">   </w:t>
      </w:r>
    </w:p>
    <w:p>
      <w:pPr>
        <w:widowControl/>
        <w:spacing w:line="560" w:lineRule="exact"/>
        <w:rPr>
          <w:rFonts w:hint="eastAsia" w:ascii="黑体" w:hAnsi="黑体" w:eastAsia="黑体" w:cs="黑体"/>
          <w:sz w:val="32"/>
          <w:szCs w:val="32"/>
          <w:shd w:val="clear" w:color="auto" w:fill="FFFFFF"/>
        </w:rPr>
      </w:pPr>
      <w:r>
        <w:rPr>
          <w:rFonts w:hint="eastAsia" w:eastAsia="黑体"/>
          <w:sz w:val="32"/>
          <w:shd w:val="clear" w:color="auto" w:fill="FFFFFF"/>
        </w:rPr>
        <w:br w:type="page"/>
      </w:r>
      <w:r>
        <w:rPr>
          <w:rFonts w:hint="eastAsia" w:ascii="黑体" w:hAnsi="黑体" w:eastAsia="黑体" w:cs="黑体"/>
          <w:sz w:val="32"/>
          <w:szCs w:val="32"/>
          <w:shd w:val="clear" w:color="auto" w:fill="FFFFFF"/>
        </w:rPr>
        <w:t>附件3</w:t>
      </w:r>
    </w:p>
    <w:p>
      <w:pPr>
        <w:pStyle w:val="11"/>
        <w:widowControl/>
        <w:shd w:val="clear" w:color="auto" w:fill="FFFFFF"/>
        <w:spacing w:beforeAutospacing="0" w:afterAutospacing="0" w:line="600" w:lineRule="exact"/>
        <w:jc w:val="center"/>
        <w:rPr>
          <w:rFonts w:eastAsia="方正小标宋简体"/>
          <w:sz w:val="40"/>
          <w:szCs w:val="40"/>
          <w:shd w:val="clear" w:color="auto" w:fill="FFFFFF"/>
        </w:rPr>
      </w:pPr>
      <w:r>
        <w:rPr>
          <w:rFonts w:eastAsia="方正小标宋简体"/>
          <w:sz w:val="40"/>
          <w:szCs w:val="40"/>
          <w:shd w:val="clear" w:color="auto" w:fill="FFFFFF"/>
        </w:rPr>
        <w:t>特殊困难老年人信息登记表</w:t>
      </w:r>
    </w:p>
    <w:p>
      <w:pPr>
        <w:pStyle w:val="12"/>
        <w:jc w:val="center"/>
        <w:rPr>
          <w:rFonts w:hint="eastAsia" w:ascii="仿宋_GB2312" w:hAnsi="仿宋_GB2312" w:eastAsia="仿宋_GB2312" w:cs="仿宋_GB2312"/>
          <w:b w:val="0"/>
          <w:kern w:val="2"/>
          <w:sz w:val="21"/>
        </w:rPr>
      </w:pPr>
      <w:r>
        <w:rPr>
          <w:rFonts w:ascii="Times New Roman" w:hAnsi="Times New Roman"/>
          <w:b w:val="0"/>
          <w:kern w:val="2"/>
          <w:sz w:val="21"/>
        </w:rPr>
        <w:t xml:space="preserve">                                        </w:t>
      </w:r>
      <w:r>
        <w:rPr>
          <w:rFonts w:hint="eastAsia" w:ascii="仿宋_GB2312" w:hAnsi="仿宋_GB2312" w:eastAsia="仿宋_GB2312" w:cs="仿宋_GB2312"/>
          <w:b w:val="0"/>
          <w:kern w:val="2"/>
          <w:sz w:val="21"/>
        </w:rPr>
        <w:t xml:space="preserve"> </w:t>
      </w:r>
      <w:r>
        <w:rPr>
          <w:rFonts w:hint="eastAsia" w:ascii="仿宋_GB2312" w:hAnsi="仿宋_GB2312" w:eastAsia="仿宋_GB2312" w:cs="仿宋_GB2312"/>
          <w:b w:val="0"/>
          <w:kern w:val="2"/>
          <w:sz w:val="28"/>
        </w:rPr>
        <w:t>建档日期：  　年  　月 　 日</w:t>
      </w:r>
    </w:p>
    <w:tbl>
      <w:tblPr>
        <w:tblStyle w:val="7"/>
        <w:tblW w:w="10314"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6"/>
        <w:gridCol w:w="1044"/>
        <w:gridCol w:w="179"/>
        <w:gridCol w:w="264"/>
        <w:gridCol w:w="396"/>
        <w:gridCol w:w="870"/>
        <w:gridCol w:w="174"/>
        <w:gridCol w:w="1792"/>
        <w:gridCol w:w="1026"/>
        <w:gridCol w:w="489"/>
        <w:gridCol w:w="85"/>
        <w:gridCol w:w="168"/>
        <w:gridCol w:w="376"/>
        <w:gridCol w:w="690"/>
        <w:gridCol w:w="14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trPr>
        <w:tc>
          <w:tcPr>
            <w:tcW w:w="10314" w:type="dxa"/>
            <w:gridSpan w:val="15"/>
            <w:tcBorders>
              <w:top w:val="single" w:color="000000" w:sz="4" w:space="0"/>
              <w:left w:val="single" w:color="000000" w:sz="4" w:space="0"/>
              <w:bottom w:val="single" w:color="000000" w:sz="4" w:space="0"/>
              <w:right w:val="single" w:color="000000" w:sz="4" w:space="0"/>
              <w:tl2br w:val="nil"/>
              <w:tr2bl w:val="nil"/>
            </w:tcBorders>
            <w:vAlign w:val="center"/>
          </w:tcPr>
          <w:p>
            <w:pPr>
              <w:spacing w:line="600" w:lineRule="exact"/>
              <w:jc w:val="center"/>
              <w:rPr>
                <w:rFonts w:hint="eastAsia" w:ascii="仿宋_GB2312" w:hAnsi="仿宋_GB2312" w:eastAsia="仿宋_GB2312" w:cs="仿宋_GB2312"/>
                <w:b/>
                <w:szCs w:val="20"/>
              </w:rPr>
            </w:pPr>
            <w:r>
              <w:rPr>
                <w:rFonts w:hint="eastAsia" w:ascii="仿宋_GB2312" w:hAnsi="仿宋_GB2312" w:eastAsia="仿宋_GB2312" w:cs="仿宋_GB2312"/>
                <w:b/>
                <w:szCs w:val="20"/>
              </w:rPr>
              <w:t>一、服务对象基本情况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130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姓名</w:t>
            </w:r>
          </w:p>
        </w:tc>
        <w:tc>
          <w:tcPr>
            <w:tcW w:w="104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839"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性别</w:t>
            </w:r>
          </w:p>
        </w:tc>
        <w:tc>
          <w:tcPr>
            <w:tcW w:w="87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196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居民身份证号码</w:t>
            </w:r>
          </w:p>
        </w:tc>
        <w:tc>
          <w:tcPr>
            <w:tcW w:w="1515"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ind w:firstLine="210" w:firstLineChars="100"/>
              <w:rPr>
                <w:rFonts w:hint="eastAsia" w:ascii="仿宋_GB2312" w:hAnsi="仿宋_GB2312" w:eastAsia="仿宋_GB2312" w:cs="仿宋_GB2312"/>
                <w:szCs w:val="20"/>
              </w:rPr>
            </w:pPr>
          </w:p>
        </w:tc>
        <w:tc>
          <w:tcPr>
            <w:tcW w:w="1319"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联系电话</w:t>
            </w:r>
          </w:p>
        </w:tc>
        <w:tc>
          <w:tcPr>
            <w:tcW w:w="1455"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130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紧急联系人</w:t>
            </w:r>
          </w:p>
        </w:tc>
        <w:tc>
          <w:tcPr>
            <w:tcW w:w="14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144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3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与服务对象关系</w:t>
            </w:r>
          </w:p>
        </w:tc>
        <w:tc>
          <w:tcPr>
            <w:tcW w:w="1792"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1768"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联系电话</w:t>
            </w:r>
          </w:p>
        </w:tc>
        <w:tc>
          <w:tcPr>
            <w:tcW w:w="2521"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130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户籍地址</w:t>
            </w:r>
          </w:p>
        </w:tc>
        <w:tc>
          <w:tcPr>
            <w:tcW w:w="9008" w:type="dxa"/>
            <w:gridSpan w:val="14"/>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ind w:firstLine="1050" w:firstLineChars="500"/>
              <w:rPr>
                <w:rFonts w:hint="eastAsia" w:ascii="仿宋_GB2312" w:hAnsi="仿宋_GB2312" w:eastAsia="仿宋_GB2312" w:cs="仿宋_GB2312"/>
                <w:szCs w:val="20"/>
              </w:rPr>
            </w:pPr>
            <w:r>
              <w:rPr>
                <w:rFonts w:hint="eastAsia" w:ascii="仿宋_GB2312" w:hAnsi="仿宋_GB2312" w:eastAsia="仿宋_GB2312" w:cs="仿宋_GB2312"/>
                <w:szCs w:val="20"/>
              </w:rPr>
              <w:t>乡镇（街道）    　村（社区）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30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居住地址</w:t>
            </w:r>
          </w:p>
        </w:tc>
        <w:tc>
          <w:tcPr>
            <w:tcW w:w="9008" w:type="dxa"/>
            <w:gridSpan w:val="14"/>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ind w:firstLine="1050" w:firstLineChars="500"/>
              <w:rPr>
                <w:rFonts w:hint="eastAsia" w:ascii="仿宋_GB2312" w:hAnsi="仿宋_GB2312" w:eastAsia="仿宋_GB2312" w:cs="仿宋_GB2312"/>
                <w:szCs w:val="20"/>
              </w:rPr>
            </w:pPr>
            <w:r>
              <w:rPr>
                <w:rFonts w:hint="eastAsia" w:ascii="仿宋_GB2312" w:hAnsi="仿宋_GB2312" w:eastAsia="仿宋_GB2312" w:cs="仿宋_GB2312"/>
                <w:szCs w:val="20"/>
              </w:rPr>
              <w:t>乡镇（街道）   　 村（社区）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4" w:hRule="atLeast"/>
        </w:trPr>
        <w:tc>
          <w:tcPr>
            <w:tcW w:w="130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健康情况</w:t>
            </w:r>
          </w:p>
        </w:tc>
        <w:tc>
          <w:tcPr>
            <w:tcW w:w="9008" w:type="dxa"/>
            <w:gridSpan w:val="14"/>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rPr>
                <w:rFonts w:hint="eastAsia" w:ascii="仿宋_GB2312" w:hAnsi="仿宋_GB2312" w:eastAsia="仿宋_GB2312" w:cs="仿宋_GB2312"/>
                <w:szCs w:val="20"/>
              </w:rPr>
            </w:pPr>
            <w:r>
              <w:rPr>
                <w:rFonts w:hint="eastAsia" w:ascii="仿宋_GB2312" w:hAnsi="仿宋_GB2312" w:eastAsia="仿宋_GB2312" w:cs="仿宋_GB2312"/>
                <w:szCs w:val="20"/>
              </w:rPr>
              <w:t>能力程度：</w:t>
            </w:r>
            <w:r>
              <w:rPr>
                <w:rFonts w:hint="eastAsia" w:ascii="仿宋_GB2312" w:hAnsi="仿宋_GB2312" w:eastAsia="仿宋_GB2312" w:cs="仿宋_GB2312"/>
                <w:spacing w:val="-11"/>
                <w:szCs w:val="20"/>
              </w:rPr>
              <w:sym w:font="Wingdings 2" w:char="00A3"/>
            </w:r>
            <w:r>
              <w:rPr>
                <w:rFonts w:hint="eastAsia" w:ascii="仿宋_GB2312" w:hAnsi="仿宋_GB2312" w:eastAsia="仿宋_GB2312" w:cs="仿宋_GB2312"/>
                <w:szCs w:val="20"/>
              </w:rPr>
              <w:t xml:space="preserve">能力完好 </w:t>
            </w:r>
            <w:r>
              <w:rPr>
                <w:rFonts w:hint="eastAsia" w:ascii="仿宋_GB2312" w:hAnsi="仿宋_GB2312" w:eastAsia="仿宋_GB2312" w:cs="仿宋_GB2312"/>
                <w:spacing w:val="-11"/>
                <w:szCs w:val="20"/>
              </w:rPr>
              <w:sym w:font="Wingdings 2" w:char="00A3"/>
            </w:r>
            <w:r>
              <w:rPr>
                <w:rFonts w:hint="eastAsia" w:ascii="仿宋_GB2312" w:hAnsi="仿宋_GB2312" w:eastAsia="仿宋_GB2312" w:cs="仿宋_GB2312"/>
                <w:szCs w:val="20"/>
              </w:rPr>
              <w:t xml:space="preserve">轻度失能  </w:t>
            </w:r>
            <w:r>
              <w:rPr>
                <w:rFonts w:hint="eastAsia" w:ascii="仿宋_GB2312" w:hAnsi="仿宋_GB2312" w:eastAsia="仿宋_GB2312" w:cs="仿宋_GB2312"/>
                <w:spacing w:val="-11"/>
                <w:szCs w:val="20"/>
              </w:rPr>
              <w:sym w:font="Wingdings 2" w:char="00A3"/>
            </w:r>
            <w:r>
              <w:rPr>
                <w:rFonts w:hint="eastAsia" w:ascii="仿宋_GB2312" w:hAnsi="仿宋_GB2312" w:eastAsia="仿宋_GB2312" w:cs="仿宋_GB2312"/>
                <w:szCs w:val="20"/>
              </w:rPr>
              <w:t xml:space="preserve">中度失能  </w:t>
            </w:r>
            <w:r>
              <w:rPr>
                <w:rFonts w:hint="eastAsia" w:ascii="仿宋_GB2312" w:hAnsi="仿宋_GB2312" w:eastAsia="仿宋_GB2312" w:cs="仿宋_GB2312"/>
                <w:spacing w:val="-11"/>
                <w:szCs w:val="20"/>
              </w:rPr>
              <w:sym w:font="Wingdings 2" w:char="00A3"/>
            </w:r>
            <w:r>
              <w:rPr>
                <w:rFonts w:hint="eastAsia" w:ascii="仿宋_GB2312" w:hAnsi="仿宋_GB2312" w:eastAsia="仿宋_GB2312" w:cs="仿宋_GB2312"/>
                <w:szCs w:val="20"/>
              </w:rPr>
              <w:t>重度失能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5" w:hRule="atLeast"/>
        </w:trPr>
        <w:tc>
          <w:tcPr>
            <w:tcW w:w="130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9008" w:type="dxa"/>
            <w:gridSpan w:val="14"/>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rPr>
                <w:rFonts w:hint="eastAsia" w:ascii="仿宋_GB2312" w:hAnsi="仿宋_GB2312" w:eastAsia="仿宋_GB2312" w:cs="仿宋_GB2312"/>
                <w:szCs w:val="20"/>
              </w:rPr>
            </w:pPr>
            <w:r>
              <w:rPr>
                <w:rFonts w:hint="eastAsia" w:ascii="仿宋_GB2312" w:hAnsi="仿宋_GB2312" w:eastAsia="仿宋_GB2312" w:cs="仿宋_GB2312"/>
                <w:szCs w:val="20"/>
              </w:rPr>
              <w:t>曾患病史：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3" w:hRule="atLeast"/>
        </w:trPr>
        <w:tc>
          <w:tcPr>
            <w:tcW w:w="130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经济情况</w:t>
            </w:r>
          </w:p>
        </w:tc>
        <w:tc>
          <w:tcPr>
            <w:tcW w:w="9008" w:type="dxa"/>
            <w:gridSpan w:val="14"/>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rPr>
                <w:rFonts w:hint="eastAsia" w:ascii="仿宋_GB2312" w:hAnsi="仿宋_GB2312" w:eastAsia="仿宋_GB2312" w:cs="仿宋_GB2312"/>
                <w:szCs w:val="20"/>
              </w:rPr>
            </w:pPr>
            <w:r>
              <w:rPr>
                <w:rFonts w:hint="eastAsia" w:ascii="仿宋_GB2312" w:hAnsi="仿宋_GB2312" w:eastAsia="仿宋_GB2312" w:cs="仿宋_GB2312"/>
                <w:spacing w:val="-11"/>
                <w:szCs w:val="20"/>
              </w:rPr>
              <w:sym w:font="Wingdings 2" w:char="00A3"/>
            </w:r>
            <w:r>
              <w:rPr>
                <w:rFonts w:hint="eastAsia" w:ascii="仿宋_GB2312" w:hAnsi="仿宋_GB2312" w:eastAsia="仿宋_GB2312" w:cs="仿宋_GB2312"/>
                <w:szCs w:val="20"/>
              </w:rPr>
              <w:t xml:space="preserve">特困人员    </w:t>
            </w:r>
            <w:r>
              <w:rPr>
                <w:rFonts w:hint="eastAsia" w:ascii="仿宋_GB2312" w:hAnsi="仿宋_GB2312" w:eastAsia="仿宋_GB2312" w:cs="仿宋_GB2312"/>
                <w:spacing w:val="-11"/>
                <w:szCs w:val="20"/>
              </w:rPr>
              <w:sym w:font="Wingdings 2" w:char="00A3"/>
            </w:r>
            <w:r>
              <w:rPr>
                <w:rFonts w:hint="eastAsia" w:ascii="仿宋_GB2312" w:hAnsi="仿宋_GB2312" w:eastAsia="仿宋_GB2312" w:cs="仿宋_GB2312"/>
                <w:szCs w:val="20"/>
              </w:rPr>
              <w:t xml:space="preserve">低保、低保边缘    </w:t>
            </w:r>
            <w:r>
              <w:rPr>
                <w:rFonts w:hint="eastAsia" w:ascii="仿宋_GB2312" w:hAnsi="仿宋_GB2312" w:eastAsia="仿宋_GB2312" w:cs="仿宋_GB2312"/>
                <w:szCs w:val="20"/>
              </w:rPr>
              <w:sym w:font="Wingdings 2" w:char="00A3"/>
            </w:r>
            <w:r>
              <w:rPr>
                <w:rFonts w:hint="eastAsia" w:ascii="仿宋_GB2312" w:hAnsi="仿宋_GB2312" w:eastAsia="仿宋_GB2312" w:cs="仿宋_GB2312"/>
                <w:szCs w:val="20"/>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3" w:hRule="atLeast"/>
        </w:trPr>
        <w:tc>
          <w:tcPr>
            <w:tcW w:w="130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9008" w:type="dxa"/>
            <w:gridSpan w:val="14"/>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rPr>
                <w:rFonts w:hint="eastAsia" w:ascii="仿宋_GB2312" w:hAnsi="仿宋_GB2312" w:eastAsia="仿宋_GB2312" w:cs="仿宋_GB2312"/>
                <w:szCs w:val="20"/>
              </w:rPr>
            </w:pPr>
            <w:r>
              <w:rPr>
                <w:rFonts w:hint="eastAsia" w:ascii="仿宋_GB2312" w:hAnsi="仿宋_GB2312" w:eastAsia="仿宋_GB2312" w:cs="仿宋_GB2312"/>
                <w:szCs w:val="20"/>
              </w:rPr>
              <w:t>月可支配收入：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8" w:hRule="atLeast"/>
        </w:trPr>
        <w:tc>
          <w:tcPr>
            <w:tcW w:w="130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9008" w:type="dxa"/>
            <w:gridSpan w:val="14"/>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rPr>
                <w:rFonts w:hint="eastAsia" w:ascii="仿宋_GB2312" w:hAnsi="仿宋_GB2312" w:eastAsia="仿宋_GB2312" w:cs="仿宋_GB2312"/>
                <w:szCs w:val="20"/>
              </w:rPr>
            </w:pPr>
            <w:r>
              <w:rPr>
                <w:rFonts w:hint="eastAsia" w:ascii="仿宋_GB2312" w:hAnsi="仿宋_GB2312" w:eastAsia="仿宋_GB2312" w:cs="仿宋_GB2312"/>
                <w:szCs w:val="20"/>
              </w:rPr>
              <w:t>经济来源：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08" w:hRule="atLeast"/>
        </w:trPr>
        <w:tc>
          <w:tcPr>
            <w:tcW w:w="130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类别</w:t>
            </w:r>
          </w:p>
        </w:tc>
        <w:tc>
          <w:tcPr>
            <w:tcW w:w="1223" w:type="dxa"/>
            <w:gridSpan w:val="2"/>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对象类型</w:t>
            </w:r>
          </w:p>
          <w:p>
            <w:pPr>
              <w:spacing w:line="500" w:lineRule="exact"/>
              <w:jc w:val="left"/>
              <w:rPr>
                <w:rFonts w:hint="eastAsia" w:ascii="仿宋_GB2312" w:hAnsi="仿宋_GB2312" w:eastAsia="仿宋_GB2312" w:cs="仿宋_GB2312"/>
                <w:szCs w:val="20"/>
              </w:rPr>
            </w:pPr>
            <w:r>
              <w:rPr>
                <w:rFonts w:hint="eastAsia" w:ascii="仿宋_GB2312" w:hAnsi="仿宋_GB2312" w:eastAsia="仿宋_GB2312" w:cs="仿宋_GB2312"/>
                <w:szCs w:val="20"/>
              </w:rPr>
              <w:t xml:space="preserve">   </w:t>
            </w:r>
          </w:p>
        </w:tc>
        <w:tc>
          <w:tcPr>
            <w:tcW w:w="7785" w:type="dxa"/>
            <w:gridSpan w:val="12"/>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left"/>
              <w:rPr>
                <w:rFonts w:hint="eastAsia" w:ascii="仿宋_GB2312" w:hAnsi="仿宋_GB2312" w:eastAsia="仿宋_GB2312" w:cs="仿宋_GB2312"/>
                <w:spacing w:val="-11"/>
                <w:szCs w:val="20"/>
              </w:rPr>
            </w:pPr>
            <w:r>
              <w:rPr>
                <w:rFonts w:hint="eastAsia" w:ascii="仿宋_GB2312" w:hAnsi="仿宋_GB2312" w:eastAsia="仿宋_GB2312" w:cs="仿宋_GB2312"/>
                <w:spacing w:val="-11"/>
                <w:szCs w:val="20"/>
              </w:rPr>
              <w:sym w:font="Wingdings 2" w:char="00A3"/>
            </w:r>
            <w:r>
              <w:rPr>
                <w:rFonts w:hint="eastAsia" w:ascii="仿宋_GB2312" w:hAnsi="仿宋_GB2312" w:eastAsia="仿宋_GB2312" w:cs="仿宋_GB2312"/>
                <w:spacing w:val="-11"/>
                <w:szCs w:val="20"/>
              </w:rPr>
              <w:t xml:space="preserve">孤寡老年人  </w:t>
            </w:r>
            <w:r>
              <w:rPr>
                <w:rFonts w:hint="eastAsia" w:ascii="仿宋_GB2312" w:hAnsi="仿宋_GB2312" w:eastAsia="仿宋_GB2312" w:cs="仿宋_GB2312"/>
                <w:spacing w:val="-11"/>
                <w:szCs w:val="20"/>
              </w:rPr>
              <w:sym w:font="Wingdings 2" w:char="00A3"/>
            </w:r>
            <w:r>
              <w:rPr>
                <w:rFonts w:hint="eastAsia" w:ascii="仿宋_GB2312" w:hAnsi="仿宋_GB2312" w:eastAsia="仿宋_GB2312" w:cs="仿宋_GB2312"/>
                <w:spacing w:val="-11"/>
                <w:szCs w:val="20"/>
              </w:rPr>
              <w:t xml:space="preserve">独居老年人  </w:t>
            </w:r>
            <w:r>
              <w:rPr>
                <w:rFonts w:hint="eastAsia" w:ascii="仿宋_GB2312" w:hAnsi="仿宋_GB2312" w:eastAsia="仿宋_GB2312" w:cs="仿宋_GB2312"/>
                <w:spacing w:val="-11"/>
                <w:szCs w:val="20"/>
              </w:rPr>
              <w:sym w:font="Wingdings 2" w:char="00A3"/>
            </w:r>
            <w:r>
              <w:rPr>
                <w:rFonts w:hint="eastAsia" w:ascii="仿宋_GB2312" w:hAnsi="仿宋_GB2312" w:eastAsia="仿宋_GB2312" w:cs="仿宋_GB2312"/>
                <w:spacing w:val="-11"/>
                <w:szCs w:val="20"/>
              </w:rPr>
              <w:t xml:space="preserve">空巢老年人  </w:t>
            </w:r>
            <w:r>
              <w:rPr>
                <w:rFonts w:hint="eastAsia" w:ascii="仿宋_GB2312" w:hAnsi="仿宋_GB2312" w:eastAsia="仿宋_GB2312" w:cs="仿宋_GB2312"/>
                <w:spacing w:val="-11"/>
                <w:szCs w:val="20"/>
              </w:rPr>
              <w:sym w:font="Wingdings 2" w:char="00A3"/>
            </w:r>
            <w:r>
              <w:rPr>
                <w:rFonts w:hint="eastAsia" w:ascii="仿宋_GB2312" w:hAnsi="仿宋_GB2312" w:eastAsia="仿宋_GB2312" w:cs="仿宋_GB2312"/>
                <w:spacing w:val="-11"/>
                <w:szCs w:val="20"/>
              </w:rPr>
              <w:t xml:space="preserve">留守老年人  </w:t>
            </w:r>
            <w:r>
              <w:rPr>
                <w:rFonts w:hint="eastAsia" w:ascii="仿宋_GB2312" w:hAnsi="仿宋_GB2312" w:eastAsia="仿宋_GB2312" w:cs="仿宋_GB2312"/>
                <w:spacing w:val="-11"/>
                <w:szCs w:val="20"/>
              </w:rPr>
              <w:sym w:font="Wingdings 2" w:char="00A3"/>
            </w:r>
            <w:r>
              <w:rPr>
                <w:rFonts w:hint="eastAsia" w:ascii="仿宋_GB2312" w:hAnsi="仿宋_GB2312" w:eastAsia="仿宋_GB2312" w:cs="仿宋_GB2312"/>
                <w:spacing w:val="-11"/>
                <w:szCs w:val="20"/>
              </w:rPr>
              <w:t>失能老年人（包括中、重）</w:t>
            </w:r>
          </w:p>
          <w:p>
            <w:pPr>
              <w:spacing w:line="500" w:lineRule="exact"/>
              <w:jc w:val="left"/>
              <w:rPr>
                <w:rFonts w:hint="eastAsia" w:ascii="仿宋_GB2312" w:hAnsi="仿宋_GB2312" w:eastAsia="仿宋_GB2312" w:cs="仿宋_GB2312"/>
                <w:szCs w:val="20"/>
              </w:rPr>
            </w:pPr>
            <w:r>
              <w:rPr>
                <w:rFonts w:hint="eastAsia" w:ascii="仿宋_GB2312" w:hAnsi="仿宋_GB2312" w:eastAsia="仿宋_GB2312" w:cs="仿宋_GB2312"/>
                <w:spacing w:val="-11"/>
                <w:szCs w:val="20"/>
              </w:rPr>
              <w:sym w:font="Wingdings 2" w:char="00A3"/>
            </w:r>
            <w:r>
              <w:rPr>
                <w:rFonts w:hint="eastAsia" w:ascii="仿宋_GB2312" w:hAnsi="仿宋_GB2312" w:eastAsia="仿宋_GB2312" w:cs="仿宋_GB2312"/>
                <w:spacing w:val="-11"/>
                <w:szCs w:val="20"/>
              </w:rPr>
              <w:t>重残老年人</w:t>
            </w:r>
            <w:r>
              <w:rPr>
                <w:rFonts w:hint="eastAsia" w:ascii="仿宋_GB2312" w:hAnsi="仿宋_GB2312" w:eastAsia="仿宋_GB2312" w:cs="仿宋_GB2312"/>
                <w:szCs w:val="20"/>
              </w:rPr>
              <w:t xml:space="preserve">（残疾证号：       　　　  ） </w:t>
            </w:r>
          </w:p>
          <w:p>
            <w:pPr>
              <w:pStyle w:val="12"/>
              <w:rPr>
                <w:rFonts w:hint="eastAsia" w:ascii="仿宋_GB2312" w:hAnsi="仿宋_GB2312" w:eastAsia="仿宋_GB2312" w:cs="仿宋_GB2312"/>
                <w:b w:val="0"/>
                <w:kern w:val="2"/>
                <w:sz w:val="21"/>
                <w:szCs w:val="20"/>
              </w:rPr>
            </w:pPr>
            <w:r>
              <w:rPr>
                <w:rFonts w:hint="eastAsia" w:ascii="仿宋_GB2312" w:hAnsi="仿宋_GB2312" w:eastAsia="仿宋_GB2312" w:cs="仿宋_GB2312"/>
                <w:b w:val="0"/>
                <w:kern w:val="2"/>
                <w:sz w:val="21"/>
                <w:szCs w:val="20"/>
              </w:rPr>
              <w:sym w:font="Wingdings 2" w:char="00A3"/>
            </w:r>
            <w:r>
              <w:rPr>
                <w:rFonts w:hint="eastAsia" w:ascii="仿宋_GB2312" w:hAnsi="仿宋_GB2312" w:eastAsia="仿宋_GB2312" w:cs="仿宋_GB2312"/>
                <w:b w:val="0"/>
                <w:kern w:val="2"/>
                <w:sz w:val="21"/>
                <w:szCs w:val="20"/>
              </w:rPr>
              <w:t>计划生育特殊家庭老年人</w:t>
            </w:r>
            <w:r>
              <w:rPr>
                <w:rFonts w:hint="eastAsia" w:ascii="仿宋_GB2312" w:hAnsi="仿宋_GB2312" w:eastAsia="仿宋_GB2312" w:cs="仿宋_GB2312"/>
                <w:szCs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06" w:hRule="atLeast"/>
        </w:trPr>
        <w:tc>
          <w:tcPr>
            <w:tcW w:w="130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left"/>
              <w:rPr>
                <w:rFonts w:hint="eastAsia" w:ascii="仿宋_GB2312" w:hAnsi="仿宋_GB2312" w:eastAsia="仿宋_GB2312" w:cs="仿宋_GB2312"/>
                <w:szCs w:val="20"/>
              </w:rPr>
            </w:pPr>
          </w:p>
        </w:tc>
        <w:tc>
          <w:tcPr>
            <w:tcW w:w="1223" w:type="dxa"/>
            <w:gridSpan w:val="2"/>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left"/>
              <w:rPr>
                <w:rFonts w:hint="eastAsia" w:ascii="仿宋_GB2312" w:hAnsi="仿宋_GB2312" w:eastAsia="仿宋_GB2312" w:cs="仿宋_GB2312"/>
                <w:szCs w:val="20"/>
              </w:rPr>
            </w:pPr>
          </w:p>
        </w:tc>
        <w:tc>
          <w:tcPr>
            <w:tcW w:w="7785" w:type="dxa"/>
            <w:gridSpan w:val="12"/>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left"/>
              <w:rPr>
                <w:rFonts w:hint="eastAsia" w:ascii="仿宋_GB2312" w:hAnsi="仿宋_GB2312" w:eastAsia="仿宋_GB2312" w:cs="仿宋_GB2312"/>
                <w:spacing w:val="-14"/>
                <w:szCs w:val="20"/>
              </w:rPr>
            </w:pPr>
            <w:r>
              <w:rPr>
                <w:rFonts w:hint="eastAsia" w:ascii="仿宋_GB2312" w:hAnsi="仿宋_GB2312" w:eastAsia="仿宋_GB2312" w:cs="仿宋_GB2312"/>
                <w:spacing w:val="-14"/>
                <w:szCs w:val="20"/>
              </w:rPr>
              <w:sym w:font="Wingdings 2" w:char="00A3"/>
            </w:r>
            <w:r>
              <w:rPr>
                <w:rFonts w:hint="eastAsia" w:ascii="仿宋_GB2312" w:hAnsi="仿宋_GB2312" w:eastAsia="仿宋_GB2312" w:cs="仿宋_GB2312"/>
                <w:szCs w:val="20"/>
              </w:rPr>
              <w:t xml:space="preserve">重点对象 </w:t>
            </w:r>
            <w:r>
              <w:rPr>
                <w:rFonts w:hint="eastAsia" w:ascii="仿宋_GB2312" w:hAnsi="仿宋_GB2312" w:eastAsia="仿宋_GB2312" w:cs="仿宋_GB2312"/>
                <w:spacing w:val="-14"/>
                <w:szCs w:val="20"/>
              </w:rPr>
              <w:t xml:space="preserve"> </w:t>
            </w:r>
            <w:r>
              <w:rPr>
                <w:rFonts w:hint="eastAsia" w:ascii="仿宋_GB2312" w:hAnsi="仿宋_GB2312" w:eastAsia="仿宋_GB2312" w:cs="仿宋_GB2312"/>
                <w:spacing w:val="-14"/>
                <w:szCs w:val="20"/>
              </w:rPr>
              <w:sym w:font="Wingdings 2" w:char="00A3"/>
            </w:r>
            <w:r>
              <w:rPr>
                <w:rFonts w:hint="eastAsia" w:ascii="仿宋_GB2312" w:hAnsi="仿宋_GB2312" w:eastAsia="仿宋_GB2312" w:cs="仿宋_GB2312"/>
                <w:spacing w:val="-14"/>
                <w:szCs w:val="20"/>
              </w:rPr>
              <w:t>一般对象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10314" w:type="dxa"/>
            <w:gridSpan w:val="15"/>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ind w:firstLine="4216" w:firstLineChars="2000"/>
              <w:rPr>
                <w:rFonts w:hint="eastAsia" w:ascii="仿宋_GB2312" w:hAnsi="仿宋_GB2312" w:eastAsia="仿宋_GB2312" w:cs="仿宋_GB2312"/>
                <w:b/>
                <w:szCs w:val="20"/>
              </w:rPr>
            </w:pPr>
            <w:r>
              <w:rPr>
                <w:rFonts w:hint="eastAsia" w:ascii="仿宋_GB2312" w:hAnsi="仿宋_GB2312" w:eastAsia="仿宋_GB2312" w:cs="仿宋_GB2312"/>
                <w:b/>
                <w:szCs w:val="20"/>
              </w:rPr>
              <w:t>二、家庭成员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序号</w:t>
            </w:r>
          </w:p>
        </w:tc>
        <w:tc>
          <w:tcPr>
            <w:tcW w:w="104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姓名</w:t>
            </w:r>
          </w:p>
        </w:tc>
        <w:tc>
          <w:tcPr>
            <w:tcW w:w="839"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性别</w:t>
            </w:r>
          </w:p>
        </w:tc>
        <w:tc>
          <w:tcPr>
            <w:tcW w:w="87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36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与服务对象关系</w:t>
            </w:r>
          </w:p>
        </w:tc>
        <w:tc>
          <w:tcPr>
            <w:tcW w:w="196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居民身份证号码</w:t>
            </w:r>
          </w:p>
        </w:tc>
        <w:tc>
          <w:tcPr>
            <w:tcW w:w="160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健康状况</w:t>
            </w:r>
          </w:p>
        </w:tc>
        <w:tc>
          <w:tcPr>
            <w:tcW w:w="2689"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是否经常探访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1</w:t>
            </w:r>
          </w:p>
        </w:tc>
        <w:tc>
          <w:tcPr>
            <w:tcW w:w="104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839"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87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196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160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2689"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2</w:t>
            </w:r>
          </w:p>
        </w:tc>
        <w:tc>
          <w:tcPr>
            <w:tcW w:w="104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839"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87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196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160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2689"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3</w:t>
            </w:r>
          </w:p>
        </w:tc>
        <w:tc>
          <w:tcPr>
            <w:tcW w:w="104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839"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87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196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160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2689"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4</w:t>
            </w:r>
          </w:p>
        </w:tc>
        <w:tc>
          <w:tcPr>
            <w:tcW w:w="104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839"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870"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196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160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c>
          <w:tcPr>
            <w:tcW w:w="2689"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10314" w:type="dxa"/>
            <w:gridSpan w:val="15"/>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b/>
                <w:szCs w:val="20"/>
              </w:rPr>
            </w:pPr>
            <w:r>
              <w:rPr>
                <w:rFonts w:hint="eastAsia" w:ascii="仿宋_GB2312" w:hAnsi="仿宋_GB2312" w:eastAsia="仿宋_GB2312" w:cs="仿宋_GB2312"/>
                <w:b/>
                <w:szCs w:val="20"/>
              </w:rPr>
              <w:t>三、家庭生活条件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3189" w:type="dxa"/>
            <w:gridSpan w:val="5"/>
            <w:tcBorders>
              <w:top w:val="single" w:color="000000" w:sz="4" w:space="0"/>
              <w:left w:val="single" w:color="000000" w:sz="4" w:space="0"/>
              <w:bottom w:val="single" w:color="000000" w:sz="4" w:space="0"/>
              <w:right w:val="single" w:color="000000" w:sz="4" w:space="0"/>
              <w:tl2br w:val="nil"/>
              <w:tr2bl w:val="nil"/>
            </w:tcBorders>
          </w:tcPr>
          <w:p>
            <w:pPr>
              <w:spacing w:line="500" w:lineRule="exact"/>
              <w:rPr>
                <w:rFonts w:hint="eastAsia" w:ascii="仿宋_GB2312" w:hAnsi="仿宋_GB2312" w:eastAsia="仿宋_GB2312" w:cs="仿宋_GB2312"/>
                <w:szCs w:val="20"/>
              </w:rPr>
            </w:pPr>
            <w:r>
              <w:rPr>
                <w:rFonts w:hint="eastAsia" w:ascii="仿宋_GB2312" w:hAnsi="仿宋_GB2312" w:eastAsia="仿宋_GB2312" w:cs="仿宋_GB2312"/>
                <w:szCs w:val="20"/>
              </w:rPr>
              <w:t>饮水是否安全</w:t>
            </w:r>
          </w:p>
        </w:tc>
        <w:tc>
          <w:tcPr>
            <w:tcW w:w="7125" w:type="dxa"/>
            <w:gridSpan w:val="10"/>
            <w:tcBorders>
              <w:top w:val="single" w:color="000000" w:sz="4" w:space="0"/>
              <w:left w:val="single" w:color="000000" w:sz="4" w:space="0"/>
              <w:bottom w:val="single" w:color="000000" w:sz="4" w:space="0"/>
              <w:right w:val="single" w:color="000000" w:sz="4" w:space="0"/>
              <w:tl2br w:val="nil"/>
              <w:tr2bl w:val="nil"/>
            </w:tcBorders>
          </w:tcPr>
          <w:p>
            <w:pPr>
              <w:spacing w:line="500" w:lineRule="exact"/>
              <w:rPr>
                <w:rFonts w:hint="eastAsia" w:ascii="仿宋_GB2312" w:hAnsi="仿宋_GB2312" w:eastAsia="仿宋_GB2312" w:cs="仿宋_GB231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189" w:type="dxa"/>
            <w:gridSpan w:val="5"/>
            <w:tcBorders>
              <w:top w:val="single" w:color="000000" w:sz="4" w:space="0"/>
              <w:left w:val="single" w:color="000000" w:sz="4" w:space="0"/>
              <w:bottom w:val="single" w:color="000000" w:sz="4" w:space="0"/>
              <w:right w:val="single" w:color="000000" w:sz="4" w:space="0"/>
              <w:tl2br w:val="nil"/>
              <w:tr2bl w:val="nil"/>
            </w:tcBorders>
          </w:tcPr>
          <w:p>
            <w:pPr>
              <w:spacing w:line="500" w:lineRule="exact"/>
              <w:rPr>
                <w:rFonts w:hint="eastAsia" w:ascii="仿宋_GB2312" w:hAnsi="仿宋_GB2312" w:eastAsia="仿宋_GB2312" w:cs="仿宋_GB2312"/>
                <w:szCs w:val="20"/>
              </w:rPr>
            </w:pPr>
            <w:r>
              <w:rPr>
                <w:rFonts w:hint="eastAsia" w:ascii="仿宋_GB2312" w:hAnsi="仿宋_GB2312" w:eastAsia="仿宋_GB2312" w:cs="仿宋_GB2312"/>
                <w:szCs w:val="20"/>
              </w:rPr>
              <w:t>生活用电是否安全</w:t>
            </w:r>
          </w:p>
        </w:tc>
        <w:tc>
          <w:tcPr>
            <w:tcW w:w="7125" w:type="dxa"/>
            <w:gridSpan w:val="10"/>
            <w:tcBorders>
              <w:top w:val="single" w:color="000000" w:sz="4" w:space="0"/>
              <w:left w:val="single" w:color="000000" w:sz="4" w:space="0"/>
              <w:bottom w:val="single" w:color="000000" w:sz="4" w:space="0"/>
              <w:right w:val="single" w:color="000000" w:sz="4" w:space="0"/>
              <w:tl2br w:val="nil"/>
              <w:tr2bl w:val="nil"/>
            </w:tcBorders>
          </w:tcPr>
          <w:p>
            <w:pPr>
              <w:spacing w:line="500" w:lineRule="exact"/>
              <w:rPr>
                <w:rFonts w:hint="eastAsia" w:ascii="仿宋_GB2312" w:hAnsi="仿宋_GB2312" w:eastAsia="仿宋_GB2312" w:cs="仿宋_GB231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189" w:type="dxa"/>
            <w:gridSpan w:val="5"/>
            <w:tcBorders>
              <w:top w:val="single" w:color="000000" w:sz="4" w:space="0"/>
              <w:left w:val="single" w:color="000000" w:sz="4" w:space="0"/>
              <w:bottom w:val="single" w:color="000000" w:sz="4" w:space="0"/>
              <w:right w:val="single" w:color="000000" w:sz="4" w:space="0"/>
              <w:tl2br w:val="nil"/>
              <w:tr2bl w:val="nil"/>
            </w:tcBorders>
          </w:tcPr>
          <w:p>
            <w:pPr>
              <w:spacing w:line="500" w:lineRule="exact"/>
              <w:rPr>
                <w:rFonts w:hint="eastAsia" w:ascii="仿宋_GB2312" w:hAnsi="仿宋_GB2312" w:eastAsia="仿宋_GB2312" w:cs="仿宋_GB2312"/>
                <w:szCs w:val="20"/>
              </w:rPr>
            </w:pPr>
            <w:r>
              <w:rPr>
                <w:rFonts w:hint="eastAsia" w:ascii="仿宋_GB2312" w:hAnsi="仿宋_GB2312" w:eastAsia="仿宋_GB2312" w:cs="仿宋_GB2312"/>
                <w:szCs w:val="20"/>
              </w:rPr>
              <w:t>住房是否安全</w:t>
            </w:r>
          </w:p>
        </w:tc>
        <w:tc>
          <w:tcPr>
            <w:tcW w:w="7125" w:type="dxa"/>
            <w:gridSpan w:val="10"/>
            <w:tcBorders>
              <w:top w:val="single" w:color="000000" w:sz="4" w:space="0"/>
              <w:left w:val="single" w:color="000000" w:sz="4" w:space="0"/>
              <w:bottom w:val="single" w:color="000000" w:sz="4" w:space="0"/>
              <w:right w:val="single" w:color="000000" w:sz="4" w:space="0"/>
              <w:tl2br w:val="nil"/>
              <w:tr2bl w:val="nil"/>
            </w:tcBorders>
          </w:tcPr>
          <w:p>
            <w:pPr>
              <w:spacing w:line="500" w:lineRule="exact"/>
              <w:rPr>
                <w:rFonts w:hint="eastAsia" w:ascii="仿宋_GB2312" w:hAnsi="仿宋_GB2312" w:eastAsia="仿宋_GB2312" w:cs="仿宋_GB231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189" w:type="dxa"/>
            <w:gridSpan w:val="5"/>
            <w:tcBorders>
              <w:top w:val="single" w:color="000000" w:sz="4" w:space="0"/>
              <w:left w:val="single" w:color="000000" w:sz="4" w:space="0"/>
              <w:bottom w:val="single" w:color="000000" w:sz="4" w:space="0"/>
              <w:right w:val="single" w:color="000000" w:sz="4" w:space="0"/>
              <w:tl2br w:val="nil"/>
              <w:tr2bl w:val="nil"/>
            </w:tcBorders>
          </w:tcPr>
          <w:p>
            <w:pPr>
              <w:spacing w:line="500" w:lineRule="exact"/>
              <w:rPr>
                <w:rFonts w:hint="eastAsia" w:ascii="仿宋_GB2312" w:hAnsi="仿宋_GB2312" w:eastAsia="仿宋_GB2312" w:cs="仿宋_GB2312"/>
                <w:szCs w:val="20"/>
              </w:rPr>
            </w:pPr>
            <w:r>
              <w:rPr>
                <w:rFonts w:hint="eastAsia" w:ascii="仿宋_GB2312" w:hAnsi="仿宋_GB2312" w:eastAsia="仿宋_GB2312" w:cs="仿宋_GB2312"/>
                <w:szCs w:val="20"/>
              </w:rPr>
              <w:t>家庭月收入（元）</w:t>
            </w:r>
          </w:p>
        </w:tc>
        <w:tc>
          <w:tcPr>
            <w:tcW w:w="7125" w:type="dxa"/>
            <w:gridSpan w:val="10"/>
            <w:tcBorders>
              <w:top w:val="single" w:color="000000" w:sz="4" w:space="0"/>
              <w:left w:val="single" w:color="000000" w:sz="4" w:space="0"/>
              <w:bottom w:val="single" w:color="000000" w:sz="4" w:space="0"/>
              <w:right w:val="single" w:color="000000" w:sz="4" w:space="0"/>
              <w:tl2br w:val="nil"/>
              <w:tr2bl w:val="nil"/>
            </w:tcBorders>
          </w:tcPr>
          <w:p>
            <w:pPr>
              <w:spacing w:line="500" w:lineRule="exact"/>
              <w:rPr>
                <w:rFonts w:hint="eastAsia" w:ascii="仿宋_GB2312" w:hAnsi="仿宋_GB2312" w:eastAsia="仿宋_GB2312" w:cs="仿宋_GB231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0" w:hRule="atLeast"/>
        </w:trPr>
        <w:tc>
          <w:tcPr>
            <w:tcW w:w="3189" w:type="dxa"/>
            <w:gridSpan w:val="5"/>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rPr>
                <w:rFonts w:hint="eastAsia" w:ascii="仿宋_GB2312" w:hAnsi="仿宋_GB2312" w:eastAsia="仿宋_GB2312" w:cs="仿宋_GB2312"/>
                <w:szCs w:val="20"/>
              </w:rPr>
            </w:pPr>
            <w:r>
              <w:rPr>
                <w:rFonts w:hint="eastAsia" w:ascii="仿宋_GB2312" w:hAnsi="仿宋_GB2312" w:eastAsia="仿宋_GB2312" w:cs="仿宋_GB2312"/>
                <w:szCs w:val="20"/>
              </w:rPr>
              <w:t>家庭每月领取养老保险、</w:t>
            </w:r>
          </w:p>
          <w:p>
            <w:pPr>
              <w:spacing w:line="400" w:lineRule="exact"/>
              <w:rPr>
                <w:rFonts w:hint="eastAsia" w:ascii="仿宋_GB2312" w:hAnsi="仿宋_GB2312" w:eastAsia="仿宋_GB2312" w:cs="仿宋_GB2312"/>
                <w:szCs w:val="20"/>
              </w:rPr>
            </w:pPr>
            <w:r>
              <w:rPr>
                <w:rFonts w:hint="eastAsia" w:ascii="仿宋_GB2312" w:hAnsi="仿宋_GB2312" w:eastAsia="仿宋_GB2312" w:cs="仿宋_GB2312"/>
                <w:szCs w:val="20"/>
              </w:rPr>
              <w:t>社会救助和社会福利补贴等情况</w:t>
            </w:r>
          </w:p>
        </w:tc>
        <w:tc>
          <w:tcPr>
            <w:tcW w:w="7125" w:type="dxa"/>
            <w:gridSpan w:val="10"/>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rPr>
                <w:rFonts w:hint="eastAsia" w:ascii="仿宋_GB2312" w:hAnsi="仿宋_GB2312" w:eastAsia="仿宋_GB2312" w:cs="仿宋_GB2312"/>
                <w:szCs w:val="20"/>
              </w:rPr>
            </w:pPr>
            <w:r>
              <w:rPr>
                <w:rFonts w:hint="eastAsia" w:ascii="仿宋_GB2312" w:hAnsi="仿宋_GB2312" w:eastAsia="仿宋_GB2312" w:cs="仿宋_GB2312"/>
                <w:szCs w:val="20"/>
              </w:rPr>
              <w:t>□有领取养老保险，每月    元  □无养老保险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0" w:hRule="atLeast"/>
        </w:trPr>
        <w:tc>
          <w:tcPr>
            <w:tcW w:w="3189" w:type="dxa"/>
            <w:gridSpan w:val="5"/>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spacing w:line="400" w:lineRule="exact"/>
              <w:rPr>
                <w:rFonts w:hint="eastAsia" w:ascii="仿宋_GB2312" w:hAnsi="仿宋_GB2312" w:eastAsia="仿宋_GB2312" w:cs="仿宋_GB2312"/>
                <w:szCs w:val="20"/>
              </w:rPr>
            </w:pPr>
          </w:p>
        </w:tc>
        <w:tc>
          <w:tcPr>
            <w:tcW w:w="7125" w:type="dxa"/>
            <w:gridSpan w:val="10"/>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rPr>
                <w:rFonts w:hint="eastAsia" w:ascii="仿宋_GB2312" w:hAnsi="仿宋_GB2312" w:eastAsia="仿宋_GB2312" w:cs="仿宋_GB2312"/>
                <w:szCs w:val="20"/>
              </w:rPr>
            </w:pPr>
            <w:r>
              <w:rPr>
                <w:rFonts w:hint="eastAsia" w:ascii="仿宋_GB2312" w:hAnsi="仿宋_GB2312" w:eastAsia="仿宋_GB2312" w:cs="仿宋_GB2312"/>
                <w:szCs w:val="20"/>
              </w:rPr>
              <w:t xml:space="preserve">享受社会救助和社会福利补贴项目：             </w:t>
            </w:r>
          </w:p>
          <w:p>
            <w:pPr>
              <w:spacing w:line="500" w:lineRule="exact"/>
              <w:rPr>
                <w:rFonts w:hint="eastAsia" w:ascii="仿宋_GB2312" w:hAnsi="仿宋_GB2312" w:eastAsia="仿宋_GB2312" w:cs="仿宋_GB2312"/>
                <w:szCs w:val="20"/>
              </w:rPr>
            </w:pPr>
            <w:r>
              <w:rPr>
                <w:rFonts w:hint="eastAsia" w:ascii="仿宋_GB2312" w:hAnsi="仿宋_GB2312" w:eastAsia="仿宋_GB2312" w:cs="仿宋_GB2312"/>
                <w:szCs w:val="20"/>
              </w:rPr>
              <w:t xml:space="preserve">每月补贴金额：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trPr>
        <w:tc>
          <w:tcPr>
            <w:tcW w:w="10314" w:type="dxa"/>
            <w:gridSpan w:val="15"/>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b/>
                <w:szCs w:val="20"/>
              </w:rPr>
            </w:pPr>
            <w:r>
              <w:rPr>
                <w:rFonts w:hint="eastAsia" w:ascii="仿宋_GB2312" w:hAnsi="仿宋_GB2312" w:eastAsia="仿宋_GB2312" w:cs="仿宋_GB2312"/>
                <w:b/>
                <w:szCs w:val="20"/>
              </w:rPr>
              <w:t xml:space="preserve"> 四、已享受帮扶情况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开展帮扶单位（组织）</w:t>
            </w:r>
          </w:p>
        </w:tc>
        <w:tc>
          <w:tcPr>
            <w:tcW w:w="5745" w:type="dxa"/>
            <w:gridSpan w:val="8"/>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rPr>
                <w:rFonts w:hint="eastAsia" w:ascii="仿宋_GB2312" w:hAnsi="仿宋_GB2312" w:eastAsia="仿宋_GB2312" w:cs="仿宋_GB2312"/>
                <w:szCs w:val="20"/>
              </w:rPr>
            </w:pPr>
            <w:r>
              <w:rPr>
                <w:rFonts w:hint="eastAsia" w:ascii="仿宋_GB2312" w:hAnsi="仿宋_GB2312" w:eastAsia="仿宋_GB2312" w:cs="仿宋_GB2312"/>
                <w:szCs w:val="20"/>
              </w:rPr>
              <w:t xml:space="preserve">□党政机关、群团组织  □乡镇（街道）、村（居）委员会  </w:t>
            </w:r>
          </w:p>
          <w:p>
            <w:pPr>
              <w:spacing w:line="500" w:lineRule="exact"/>
              <w:rPr>
                <w:rFonts w:hint="eastAsia" w:ascii="仿宋_GB2312" w:hAnsi="仿宋_GB2312" w:eastAsia="仿宋_GB2312" w:cs="仿宋_GB2312"/>
                <w:szCs w:val="20"/>
              </w:rPr>
            </w:pPr>
            <w:r>
              <w:rPr>
                <w:rFonts w:hint="eastAsia" w:ascii="仿宋_GB2312" w:hAnsi="仿宋_GB2312" w:eastAsia="仿宋_GB2312" w:cs="仿宋_GB2312"/>
                <w:szCs w:val="20"/>
              </w:rPr>
              <w:t xml:space="preserve">□企业   □社会组织   □专业社会工作者   □志愿者   </w:t>
            </w:r>
          </w:p>
          <w:p>
            <w:pPr>
              <w:spacing w:line="500" w:lineRule="exact"/>
              <w:rPr>
                <w:rFonts w:hint="eastAsia" w:ascii="仿宋_GB2312" w:hAnsi="仿宋_GB2312" w:eastAsia="仿宋_GB2312" w:cs="仿宋_GB2312"/>
                <w:szCs w:val="20"/>
              </w:rPr>
            </w:pPr>
            <w:r>
              <w:rPr>
                <w:rFonts w:hint="eastAsia" w:ascii="仿宋_GB2312" w:hAnsi="仿宋_GB2312" w:eastAsia="仿宋_GB2312" w:cs="仿宋_GB2312"/>
                <w:szCs w:val="20"/>
              </w:rPr>
              <w:t>□其他   □无</w:t>
            </w:r>
          </w:p>
        </w:tc>
        <w:tc>
          <w:tcPr>
            <w:tcW w:w="1118"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帮扶</w:t>
            </w:r>
          </w:p>
          <w:p>
            <w:pPr>
              <w:spacing w:line="500" w:lineRule="exact"/>
              <w:jc w:val="center"/>
              <w:rPr>
                <w:rFonts w:hint="eastAsia" w:ascii="仿宋_GB2312" w:hAnsi="仿宋_GB2312" w:eastAsia="仿宋_GB2312" w:cs="仿宋_GB2312"/>
                <w:szCs w:val="20"/>
              </w:rPr>
            </w:pPr>
            <w:r>
              <w:rPr>
                <w:rFonts w:hint="eastAsia" w:ascii="仿宋_GB2312" w:hAnsi="仿宋_GB2312" w:eastAsia="仿宋_GB2312" w:cs="仿宋_GB2312"/>
                <w:szCs w:val="20"/>
              </w:rPr>
              <w:t>责任人</w:t>
            </w:r>
          </w:p>
        </w:tc>
        <w:tc>
          <w:tcPr>
            <w:tcW w:w="2145" w:type="dxa"/>
            <w:gridSpan w:val="2"/>
            <w:tcBorders>
              <w:top w:val="single" w:color="000000" w:sz="4" w:space="0"/>
              <w:left w:val="single" w:color="000000" w:sz="4" w:space="0"/>
              <w:bottom w:val="single" w:color="000000" w:sz="4" w:space="0"/>
              <w:right w:val="single" w:color="000000" w:sz="4" w:space="0"/>
              <w:tl2br w:val="nil"/>
              <w:tr2bl w:val="nil"/>
            </w:tcBorders>
          </w:tcPr>
          <w:p>
            <w:pPr>
              <w:spacing w:line="500" w:lineRule="exact"/>
              <w:rPr>
                <w:rFonts w:hint="eastAsia" w:ascii="仿宋_GB2312" w:hAnsi="仿宋_GB2312" w:eastAsia="仿宋_GB2312" w:cs="仿宋_GB231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06"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500" w:lineRule="exact"/>
              <w:rPr>
                <w:rFonts w:hint="eastAsia" w:ascii="仿宋_GB2312" w:hAnsi="仿宋_GB2312" w:eastAsia="仿宋_GB2312" w:cs="仿宋_GB2312"/>
                <w:szCs w:val="20"/>
              </w:rPr>
            </w:pPr>
            <w:r>
              <w:rPr>
                <w:rFonts w:hint="eastAsia" w:ascii="仿宋_GB2312" w:hAnsi="仿宋_GB2312" w:eastAsia="仿宋_GB2312" w:cs="仿宋_GB2312"/>
                <w:szCs w:val="20"/>
              </w:rPr>
              <w:t>帮扶措施</w:t>
            </w:r>
          </w:p>
        </w:tc>
        <w:tc>
          <w:tcPr>
            <w:tcW w:w="9008" w:type="dxa"/>
            <w:gridSpan w:val="14"/>
            <w:tcBorders>
              <w:top w:val="single" w:color="000000" w:sz="4" w:space="0"/>
              <w:left w:val="single" w:color="000000" w:sz="4" w:space="0"/>
              <w:bottom w:val="single" w:color="000000" w:sz="4" w:space="0"/>
              <w:right w:val="single" w:color="000000" w:sz="4" w:space="0"/>
              <w:tl2br w:val="nil"/>
              <w:tr2bl w:val="nil"/>
            </w:tcBorders>
          </w:tcPr>
          <w:p>
            <w:pPr>
              <w:pStyle w:val="12"/>
              <w:rPr>
                <w:rFonts w:hint="eastAsia" w:ascii="仿宋_GB2312" w:hAnsi="仿宋_GB2312" w:eastAsia="仿宋_GB2312" w:cs="仿宋_GB2312"/>
                <w:szCs w:val="20"/>
              </w:rPr>
            </w:pPr>
          </w:p>
          <w:p>
            <w:pPr>
              <w:rPr>
                <w:rFonts w:hint="eastAsia" w:ascii="仿宋_GB2312" w:hAnsi="仿宋_GB2312" w:eastAsia="仿宋_GB2312" w:cs="仿宋_GB2312"/>
                <w:szCs w:val="20"/>
              </w:rPr>
            </w:pPr>
          </w:p>
          <w:p>
            <w:pPr>
              <w:pStyle w:val="12"/>
              <w:ind w:firstLine="3780" w:firstLineChars="1800"/>
              <w:rPr>
                <w:rFonts w:hint="eastAsia" w:ascii="仿宋_GB2312" w:hAnsi="仿宋_GB2312" w:eastAsia="仿宋_GB2312" w:cs="仿宋_GB2312"/>
                <w:b w:val="0"/>
                <w:kern w:val="2"/>
                <w:sz w:val="21"/>
                <w:szCs w:val="20"/>
              </w:rPr>
            </w:pPr>
            <w:r>
              <w:rPr>
                <w:rFonts w:hint="eastAsia" w:ascii="仿宋_GB2312" w:hAnsi="仿宋_GB2312" w:eastAsia="仿宋_GB2312" w:cs="仿宋_GB2312"/>
                <w:b w:val="0"/>
                <w:kern w:val="2"/>
                <w:sz w:val="21"/>
                <w:szCs w:val="21"/>
              </w:rPr>
              <w:t>工作人员签字：               年    月    日</w:t>
            </w:r>
          </w:p>
        </w:tc>
      </w:tr>
    </w:tbl>
    <w:p>
      <w:pPr>
        <w:pStyle w:val="11"/>
        <w:widowControl/>
        <w:shd w:val="clear" w:color="auto" w:fill="FFFFFF"/>
        <w:spacing w:beforeAutospacing="0" w:afterAutospacing="0" w:line="600" w:lineRule="exact"/>
        <w:rPr>
          <w:rFonts w:eastAsia="仿宋_GB2312"/>
          <w:spacing w:val="-6"/>
          <w:sz w:val="28"/>
        </w:rPr>
      </w:pPr>
      <w:r>
        <w:rPr>
          <w:rFonts w:eastAsia="仿宋_GB2312"/>
          <w:spacing w:val="-6"/>
          <w:sz w:val="28"/>
        </w:rPr>
        <w:t>备注：此表一式两份，县级民政部门、乡镇（街道）各存档一份。</w:t>
      </w:r>
    </w:p>
    <w:p>
      <w:pP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br w:type="page"/>
      </w:r>
    </w:p>
    <w:p>
      <w:pPr>
        <w:widowControl/>
        <w:spacing w:line="560" w:lineRule="exac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附件4</w:t>
      </w:r>
    </w:p>
    <w:p>
      <w:pPr>
        <w:pStyle w:val="11"/>
        <w:widowControl/>
        <w:shd w:val="clear" w:color="auto" w:fill="FFFFFF"/>
        <w:spacing w:beforeAutospacing="0" w:afterAutospacing="0" w:line="600" w:lineRule="exact"/>
        <w:jc w:val="center"/>
        <w:rPr>
          <w:rFonts w:eastAsia="方正小标宋简体"/>
          <w:spacing w:val="-20"/>
          <w:sz w:val="40"/>
          <w:szCs w:val="40"/>
          <w:shd w:val="clear" w:color="auto" w:fill="FFFFFF"/>
        </w:rPr>
      </w:pPr>
      <w:r>
        <w:rPr>
          <w:rFonts w:hint="eastAsia" w:eastAsia="方正小标宋简体"/>
          <w:color w:val="000000"/>
          <w:spacing w:val="-20"/>
          <w:sz w:val="40"/>
          <w:szCs w:val="40"/>
          <w:shd w:val="clear" w:color="auto" w:fill="FFFFFF"/>
        </w:rPr>
        <w:t>涵江区</w:t>
      </w:r>
      <w:r>
        <w:rPr>
          <w:rFonts w:eastAsia="方正小标宋简体"/>
          <w:spacing w:val="-20"/>
          <w:sz w:val="40"/>
          <w:szCs w:val="40"/>
          <w:shd w:val="clear" w:color="auto" w:fill="FFFFFF"/>
        </w:rPr>
        <w:t>特殊困难老年人探访关爱服务记录表</w:t>
      </w:r>
    </w:p>
    <w:p>
      <w:pPr>
        <w:spacing w:line="600" w:lineRule="exact"/>
        <w:jc w:val="center"/>
        <w:rPr>
          <w:rFonts w:hint="eastAsia" w:ascii="仿宋_GB2312" w:hAnsi="仿宋_GB2312" w:eastAsia="仿宋_GB2312" w:cs="仿宋_GB2312"/>
          <w:bCs/>
          <w:kern w:val="0"/>
          <w:sz w:val="30"/>
          <w:szCs w:val="30"/>
          <w:shd w:val="clear" w:color="auto" w:fill="FFFFFF"/>
        </w:rPr>
      </w:pPr>
      <w:r>
        <w:rPr>
          <w:rFonts w:ascii="Times New Roman" w:hAnsi="Times New Roman" w:eastAsia="楷体_GB2312"/>
          <w:bCs/>
          <w:kern w:val="0"/>
          <w:sz w:val="36"/>
          <w:szCs w:val="36"/>
          <w:shd w:val="clear" w:color="auto" w:fill="FFFFFF"/>
        </w:rPr>
        <w:t xml:space="preserve">                             </w:t>
      </w:r>
      <w:r>
        <w:rPr>
          <w:rFonts w:hint="eastAsia" w:ascii="仿宋_GB2312" w:hAnsi="仿宋_GB2312" w:eastAsia="仿宋_GB2312" w:cs="仿宋_GB2312"/>
          <w:bCs/>
          <w:kern w:val="0"/>
          <w:sz w:val="36"/>
          <w:szCs w:val="36"/>
          <w:shd w:val="clear" w:color="auto" w:fill="FFFFFF"/>
        </w:rPr>
        <w:t xml:space="preserve">  </w:t>
      </w:r>
      <w:r>
        <w:rPr>
          <w:rFonts w:hint="eastAsia" w:ascii="仿宋_GB2312" w:hAnsi="仿宋_GB2312" w:eastAsia="仿宋_GB2312" w:cs="仿宋_GB2312"/>
          <w:bCs/>
          <w:kern w:val="0"/>
          <w:sz w:val="36"/>
          <w:szCs w:val="36"/>
          <w:shd w:val="clear" w:color="auto" w:fill="FFFFFF"/>
          <w:lang w:val="en-US" w:eastAsia="zh-CN"/>
        </w:rPr>
        <w:t xml:space="preserve">  </w:t>
      </w:r>
      <w:r>
        <w:rPr>
          <w:rFonts w:hint="eastAsia" w:ascii="仿宋_GB2312" w:hAnsi="仿宋_GB2312" w:eastAsia="仿宋_GB2312" w:cs="仿宋_GB2312"/>
          <w:bCs/>
          <w:kern w:val="0"/>
          <w:sz w:val="36"/>
          <w:szCs w:val="36"/>
          <w:shd w:val="clear" w:color="auto" w:fill="FFFFFF"/>
        </w:rPr>
        <w:t xml:space="preserve">   </w:t>
      </w:r>
      <w:r>
        <w:rPr>
          <w:rFonts w:hint="eastAsia" w:ascii="仿宋_GB2312" w:hAnsi="仿宋_GB2312" w:eastAsia="仿宋_GB2312" w:cs="仿宋_GB2312"/>
          <w:bCs/>
          <w:kern w:val="0"/>
          <w:sz w:val="30"/>
          <w:szCs w:val="30"/>
          <w:shd w:val="clear" w:color="auto" w:fill="FFFFFF"/>
        </w:rPr>
        <w:t xml:space="preserve"> 年  月  日</w:t>
      </w:r>
    </w:p>
    <w:tbl>
      <w:tblPr>
        <w:tblStyle w:val="7"/>
        <w:tblW w:w="9363" w:type="dxa"/>
        <w:tblInd w:w="-4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1332"/>
        <w:gridCol w:w="2122"/>
        <w:gridCol w:w="1372"/>
        <w:gridCol w:w="3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1512" w:type="dxa"/>
            <w:vMerge w:val="restart"/>
            <w:tcBorders>
              <w:top w:val="single" w:color="000000" w:sz="4" w:space="0"/>
              <w:left w:val="single" w:color="000000" w:sz="4" w:space="0"/>
              <w:bottom w:val="single" w:color="000000" w:sz="4" w:space="0"/>
              <w:right w:val="single" w:color="000000" w:sz="4" w:space="0"/>
            </w:tcBorders>
            <w:vAlign w:val="center"/>
          </w:tcPr>
          <w:p>
            <w:pPr>
              <w:pStyle w:val="6"/>
              <w:keepNext/>
              <w:keepLines/>
              <w:spacing w:before="0" w:beforeAutospacing="0" w:after="0" w:afterAutospacing="0" w:line="600" w:lineRule="exact"/>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第  次</w:t>
            </w:r>
          </w:p>
          <w:p>
            <w:pPr>
              <w:pStyle w:val="6"/>
              <w:keepNext/>
              <w:keepLines/>
              <w:spacing w:before="0" w:beforeAutospacing="0" w:after="0" w:afterAutospacing="0" w:line="600" w:lineRule="exact"/>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探访关爱服务</w:t>
            </w:r>
          </w:p>
          <w:p>
            <w:pPr>
              <w:pStyle w:val="6"/>
              <w:keepNext/>
              <w:keepLines/>
              <w:spacing w:before="0" w:beforeAutospacing="0" w:after="0" w:afterAutospacing="0" w:line="600" w:lineRule="exact"/>
              <w:jc w:val="center"/>
              <w:rPr>
                <w:rFonts w:hint="eastAsia" w:ascii="仿宋_GB2312" w:hAnsi="仿宋_GB2312" w:eastAsia="仿宋_GB2312" w:cs="仿宋_GB2312"/>
                <w:b/>
                <w:kern w:val="44"/>
                <w:sz w:val="21"/>
                <w:szCs w:val="21"/>
              </w:rPr>
            </w:pPr>
          </w:p>
          <w:p>
            <w:pPr>
              <w:spacing w:line="600" w:lineRule="exact"/>
              <w:jc w:val="center"/>
              <w:rPr>
                <w:rFonts w:hint="eastAsia" w:ascii="仿宋_GB2312" w:hAnsi="仿宋_GB2312" w:eastAsia="仿宋_GB2312" w:cs="仿宋_GB2312"/>
                <w:szCs w:val="21"/>
              </w:rPr>
            </w:pPr>
          </w:p>
        </w:tc>
        <w:tc>
          <w:tcPr>
            <w:tcW w:w="1332" w:type="dxa"/>
            <w:tcBorders>
              <w:top w:val="single" w:color="000000" w:sz="4" w:space="0"/>
              <w:left w:val="nil"/>
              <w:bottom w:val="single" w:color="000000" w:sz="4" w:space="0"/>
              <w:right w:val="single" w:color="000000" w:sz="4" w:space="0"/>
            </w:tcBorders>
            <w:vAlign w:val="center"/>
          </w:tcPr>
          <w:p>
            <w:pPr>
              <w:spacing w:line="4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服务方式</w:t>
            </w:r>
          </w:p>
        </w:tc>
        <w:tc>
          <w:tcPr>
            <w:tcW w:w="6519" w:type="dxa"/>
            <w:gridSpan w:val="3"/>
            <w:tcBorders>
              <w:top w:val="single" w:color="000000" w:sz="4" w:space="0"/>
              <w:left w:val="nil"/>
              <w:bottom w:val="single" w:color="000000" w:sz="4" w:space="0"/>
              <w:right w:val="single" w:color="000000" w:sz="4" w:space="0"/>
            </w:tcBorders>
            <w:vAlign w:val="center"/>
          </w:tcPr>
          <w:p>
            <w:pPr>
              <w:spacing w:line="48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□上门探访   □电话探访   □互联网音（视）频探访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151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0"/>
                <w:szCs w:val="20"/>
              </w:rPr>
            </w:pPr>
          </w:p>
        </w:tc>
        <w:tc>
          <w:tcPr>
            <w:tcW w:w="1332" w:type="dxa"/>
            <w:tcBorders>
              <w:top w:val="single" w:color="000000" w:sz="4" w:space="0"/>
              <w:left w:val="nil"/>
              <w:bottom w:val="single" w:color="000000" w:sz="4" w:space="0"/>
              <w:right w:val="single" w:color="000000" w:sz="4" w:space="0"/>
            </w:tcBorders>
            <w:vAlign w:val="center"/>
          </w:tcPr>
          <w:p>
            <w:pPr>
              <w:spacing w:line="4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家庭状况</w:t>
            </w:r>
          </w:p>
        </w:tc>
        <w:tc>
          <w:tcPr>
            <w:tcW w:w="2122" w:type="dxa"/>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人口变化</w:t>
            </w:r>
          </w:p>
        </w:tc>
        <w:tc>
          <w:tcPr>
            <w:tcW w:w="4397" w:type="dxa"/>
            <w:gridSpan w:val="2"/>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□无变化    □增加   人    □减少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151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0"/>
                <w:szCs w:val="20"/>
              </w:rPr>
            </w:pPr>
          </w:p>
        </w:tc>
        <w:tc>
          <w:tcPr>
            <w:tcW w:w="1332" w:type="dxa"/>
            <w:vMerge w:val="restart"/>
            <w:tcBorders>
              <w:top w:val="nil"/>
              <w:left w:val="nil"/>
              <w:bottom w:val="single" w:color="000000" w:sz="4" w:space="0"/>
              <w:right w:val="single" w:color="000000" w:sz="4" w:space="0"/>
            </w:tcBorders>
            <w:vAlign w:val="center"/>
          </w:tcPr>
          <w:p>
            <w:pPr>
              <w:spacing w:line="4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健康状况</w:t>
            </w:r>
          </w:p>
        </w:tc>
        <w:tc>
          <w:tcPr>
            <w:tcW w:w="2122" w:type="dxa"/>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表达能力</w:t>
            </w:r>
          </w:p>
        </w:tc>
        <w:tc>
          <w:tcPr>
            <w:tcW w:w="4397" w:type="dxa"/>
            <w:gridSpan w:val="2"/>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□无变化    □较好      □较差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151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0"/>
                <w:szCs w:val="20"/>
              </w:rPr>
            </w:pPr>
          </w:p>
        </w:tc>
        <w:tc>
          <w:tcPr>
            <w:tcW w:w="1332" w:type="dxa"/>
            <w:vMerge w:val="continue"/>
            <w:tcBorders>
              <w:top w:val="nil"/>
              <w:left w:val="nil"/>
              <w:bottom w:val="single" w:color="000000" w:sz="4" w:space="0"/>
              <w:right w:val="single" w:color="000000" w:sz="4" w:space="0"/>
            </w:tcBorders>
            <w:vAlign w:val="center"/>
          </w:tcPr>
          <w:p>
            <w:pPr>
              <w:rPr>
                <w:rFonts w:hint="eastAsia" w:ascii="仿宋_GB2312" w:hAnsi="仿宋_GB2312" w:eastAsia="仿宋_GB2312" w:cs="仿宋_GB2312"/>
                <w:sz w:val="20"/>
                <w:szCs w:val="20"/>
              </w:rPr>
            </w:pPr>
          </w:p>
        </w:tc>
        <w:tc>
          <w:tcPr>
            <w:tcW w:w="2122" w:type="dxa"/>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行动能力</w:t>
            </w:r>
          </w:p>
        </w:tc>
        <w:tc>
          <w:tcPr>
            <w:tcW w:w="4397" w:type="dxa"/>
            <w:gridSpan w:val="2"/>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□无变化    □较好      □较差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151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0"/>
                <w:szCs w:val="20"/>
              </w:rPr>
            </w:pPr>
          </w:p>
        </w:tc>
        <w:tc>
          <w:tcPr>
            <w:tcW w:w="1332" w:type="dxa"/>
            <w:vMerge w:val="continue"/>
            <w:tcBorders>
              <w:top w:val="nil"/>
              <w:left w:val="nil"/>
              <w:bottom w:val="single" w:color="000000" w:sz="4" w:space="0"/>
              <w:right w:val="single" w:color="000000" w:sz="4" w:space="0"/>
            </w:tcBorders>
            <w:vAlign w:val="center"/>
          </w:tcPr>
          <w:p>
            <w:pPr>
              <w:rPr>
                <w:rFonts w:hint="eastAsia" w:ascii="仿宋_GB2312" w:hAnsi="仿宋_GB2312" w:eastAsia="仿宋_GB2312" w:cs="仿宋_GB2312"/>
                <w:sz w:val="20"/>
                <w:szCs w:val="20"/>
              </w:rPr>
            </w:pPr>
          </w:p>
        </w:tc>
        <w:tc>
          <w:tcPr>
            <w:tcW w:w="2122" w:type="dxa"/>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疾病状况</w:t>
            </w:r>
          </w:p>
        </w:tc>
        <w:tc>
          <w:tcPr>
            <w:tcW w:w="4397" w:type="dxa"/>
            <w:gridSpan w:val="2"/>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□无变化    □严重 疾病名称：                □转好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151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0"/>
                <w:szCs w:val="20"/>
              </w:rPr>
            </w:pPr>
          </w:p>
        </w:tc>
        <w:tc>
          <w:tcPr>
            <w:tcW w:w="1332" w:type="dxa"/>
            <w:tcBorders>
              <w:top w:val="single" w:color="000000" w:sz="4" w:space="0"/>
              <w:left w:val="nil"/>
              <w:bottom w:val="single" w:color="000000" w:sz="4" w:space="0"/>
              <w:right w:val="single" w:color="000000" w:sz="4" w:space="0"/>
            </w:tcBorders>
            <w:vAlign w:val="center"/>
          </w:tcPr>
          <w:p>
            <w:pPr>
              <w:spacing w:line="4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精神状态</w:t>
            </w:r>
          </w:p>
        </w:tc>
        <w:tc>
          <w:tcPr>
            <w:tcW w:w="2122" w:type="dxa"/>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情绪状态</w:t>
            </w:r>
          </w:p>
        </w:tc>
        <w:tc>
          <w:tcPr>
            <w:tcW w:w="4397" w:type="dxa"/>
            <w:gridSpan w:val="2"/>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□无变化    □较好      □较差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151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0"/>
                <w:szCs w:val="20"/>
              </w:rPr>
            </w:pPr>
          </w:p>
        </w:tc>
        <w:tc>
          <w:tcPr>
            <w:tcW w:w="1332" w:type="dxa"/>
            <w:vMerge w:val="restart"/>
            <w:tcBorders>
              <w:top w:val="nil"/>
              <w:left w:val="nil"/>
              <w:bottom w:val="single" w:color="000000" w:sz="4" w:space="0"/>
              <w:right w:val="single" w:color="000000" w:sz="4" w:space="0"/>
            </w:tcBorders>
            <w:vAlign w:val="center"/>
          </w:tcPr>
          <w:p>
            <w:pPr>
              <w:spacing w:line="4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安全情况</w:t>
            </w:r>
          </w:p>
        </w:tc>
        <w:tc>
          <w:tcPr>
            <w:tcW w:w="2122" w:type="dxa"/>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燃气安全</w:t>
            </w:r>
          </w:p>
        </w:tc>
        <w:tc>
          <w:tcPr>
            <w:tcW w:w="4397" w:type="dxa"/>
            <w:gridSpan w:val="2"/>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□安全      □较安全    □不安全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151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0"/>
                <w:szCs w:val="20"/>
              </w:rPr>
            </w:pPr>
          </w:p>
        </w:tc>
        <w:tc>
          <w:tcPr>
            <w:tcW w:w="1332" w:type="dxa"/>
            <w:vMerge w:val="continue"/>
            <w:tcBorders>
              <w:top w:val="nil"/>
              <w:left w:val="nil"/>
              <w:bottom w:val="single" w:color="000000" w:sz="4" w:space="0"/>
              <w:right w:val="single" w:color="000000" w:sz="4" w:space="0"/>
            </w:tcBorders>
            <w:vAlign w:val="center"/>
          </w:tcPr>
          <w:p>
            <w:pPr>
              <w:rPr>
                <w:rFonts w:hint="eastAsia" w:ascii="仿宋_GB2312" w:hAnsi="仿宋_GB2312" w:eastAsia="仿宋_GB2312" w:cs="仿宋_GB2312"/>
                <w:sz w:val="20"/>
                <w:szCs w:val="20"/>
              </w:rPr>
            </w:pPr>
          </w:p>
        </w:tc>
        <w:tc>
          <w:tcPr>
            <w:tcW w:w="2122" w:type="dxa"/>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水暖安全</w:t>
            </w:r>
          </w:p>
        </w:tc>
        <w:tc>
          <w:tcPr>
            <w:tcW w:w="4397" w:type="dxa"/>
            <w:gridSpan w:val="2"/>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□安全      □较安全    □不安全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151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0"/>
                <w:szCs w:val="20"/>
              </w:rPr>
            </w:pPr>
          </w:p>
        </w:tc>
        <w:tc>
          <w:tcPr>
            <w:tcW w:w="1332" w:type="dxa"/>
            <w:vMerge w:val="continue"/>
            <w:tcBorders>
              <w:top w:val="nil"/>
              <w:left w:val="nil"/>
              <w:bottom w:val="single" w:color="000000" w:sz="4" w:space="0"/>
              <w:right w:val="single" w:color="000000" w:sz="4" w:space="0"/>
            </w:tcBorders>
            <w:vAlign w:val="center"/>
          </w:tcPr>
          <w:p>
            <w:pPr>
              <w:rPr>
                <w:rFonts w:hint="eastAsia" w:ascii="仿宋_GB2312" w:hAnsi="仿宋_GB2312" w:eastAsia="仿宋_GB2312" w:cs="仿宋_GB2312"/>
                <w:sz w:val="20"/>
                <w:szCs w:val="20"/>
              </w:rPr>
            </w:pPr>
          </w:p>
        </w:tc>
        <w:tc>
          <w:tcPr>
            <w:tcW w:w="2122" w:type="dxa"/>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用电安全</w:t>
            </w:r>
          </w:p>
        </w:tc>
        <w:tc>
          <w:tcPr>
            <w:tcW w:w="4397" w:type="dxa"/>
            <w:gridSpan w:val="2"/>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□安全      □较安全    □不安全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151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0"/>
                <w:szCs w:val="20"/>
              </w:rPr>
            </w:pPr>
          </w:p>
        </w:tc>
        <w:tc>
          <w:tcPr>
            <w:tcW w:w="1332" w:type="dxa"/>
            <w:vMerge w:val="restart"/>
            <w:tcBorders>
              <w:top w:val="nil"/>
              <w:left w:val="nil"/>
              <w:bottom w:val="single" w:color="000000" w:sz="4" w:space="0"/>
              <w:right w:val="single" w:color="000000" w:sz="4" w:space="0"/>
            </w:tcBorders>
            <w:vAlign w:val="center"/>
          </w:tcPr>
          <w:p>
            <w:pPr>
              <w:spacing w:line="4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卫生状况</w:t>
            </w:r>
          </w:p>
        </w:tc>
        <w:tc>
          <w:tcPr>
            <w:tcW w:w="2122" w:type="dxa"/>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个人卫生</w:t>
            </w:r>
          </w:p>
        </w:tc>
        <w:tc>
          <w:tcPr>
            <w:tcW w:w="4397" w:type="dxa"/>
            <w:gridSpan w:val="2"/>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□无变化    □较好      □较差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151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0"/>
                <w:szCs w:val="20"/>
              </w:rPr>
            </w:pPr>
          </w:p>
        </w:tc>
        <w:tc>
          <w:tcPr>
            <w:tcW w:w="1332" w:type="dxa"/>
            <w:vMerge w:val="continue"/>
            <w:tcBorders>
              <w:top w:val="nil"/>
              <w:left w:val="nil"/>
              <w:bottom w:val="single" w:color="000000" w:sz="4" w:space="0"/>
              <w:right w:val="single" w:color="000000" w:sz="4" w:space="0"/>
            </w:tcBorders>
            <w:vAlign w:val="center"/>
          </w:tcPr>
          <w:p>
            <w:pPr>
              <w:rPr>
                <w:rFonts w:hint="eastAsia" w:ascii="仿宋_GB2312" w:hAnsi="仿宋_GB2312" w:eastAsia="仿宋_GB2312" w:cs="仿宋_GB2312"/>
                <w:sz w:val="20"/>
                <w:szCs w:val="20"/>
              </w:rPr>
            </w:pPr>
          </w:p>
        </w:tc>
        <w:tc>
          <w:tcPr>
            <w:tcW w:w="2122" w:type="dxa"/>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家庭卫生</w:t>
            </w:r>
          </w:p>
        </w:tc>
        <w:tc>
          <w:tcPr>
            <w:tcW w:w="4397" w:type="dxa"/>
            <w:gridSpan w:val="2"/>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□无变化    □较好      □较差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151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0"/>
                <w:szCs w:val="20"/>
              </w:rPr>
            </w:pPr>
          </w:p>
        </w:tc>
        <w:tc>
          <w:tcPr>
            <w:tcW w:w="1332" w:type="dxa"/>
            <w:tcBorders>
              <w:top w:val="single" w:color="000000" w:sz="4" w:space="0"/>
              <w:left w:val="nil"/>
              <w:bottom w:val="single" w:color="000000" w:sz="4" w:space="0"/>
              <w:right w:val="single" w:color="000000" w:sz="4" w:space="0"/>
            </w:tcBorders>
            <w:vAlign w:val="center"/>
          </w:tcPr>
          <w:p>
            <w:pPr>
              <w:spacing w:line="4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居住环境</w:t>
            </w:r>
          </w:p>
        </w:tc>
        <w:tc>
          <w:tcPr>
            <w:tcW w:w="2122" w:type="dxa"/>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室内环境</w:t>
            </w:r>
          </w:p>
        </w:tc>
        <w:tc>
          <w:tcPr>
            <w:tcW w:w="4397" w:type="dxa"/>
            <w:gridSpan w:val="2"/>
            <w:tcBorders>
              <w:top w:val="single" w:color="000000" w:sz="4" w:space="0"/>
              <w:left w:val="nil"/>
              <w:bottom w:val="single" w:color="000000" w:sz="4" w:space="0"/>
              <w:right w:val="single" w:color="000000" w:sz="4" w:space="0"/>
            </w:tcBorders>
            <w:vAlign w:val="center"/>
          </w:tcPr>
          <w:p>
            <w:pPr>
              <w:spacing w:line="46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□无变化    □较好      □较差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8" w:hRule="atLeast"/>
        </w:trPr>
        <w:tc>
          <w:tcPr>
            <w:tcW w:w="151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0"/>
                <w:szCs w:val="20"/>
              </w:rPr>
            </w:pPr>
          </w:p>
        </w:tc>
        <w:tc>
          <w:tcPr>
            <w:tcW w:w="7851" w:type="dxa"/>
            <w:gridSpan w:val="4"/>
            <w:tcBorders>
              <w:top w:val="single" w:color="000000" w:sz="4" w:space="0"/>
              <w:left w:val="nil"/>
              <w:bottom w:val="single" w:color="000000" w:sz="4" w:space="0"/>
              <w:right w:val="single" w:color="000000" w:sz="4" w:space="0"/>
            </w:tcBorders>
          </w:tcPr>
          <w:p>
            <w:pPr>
              <w:pStyle w:val="6"/>
              <w:keepNext/>
              <w:keepLines/>
              <w:spacing w:before="0" w:beforeAutospacing="0" w:after="0" w:afterAutospacing="0" w:line="576" w:lineRule="auto"/>
              <w:jc w:val="both"/>
              <w:rPr>
                <w:rFonts w:hint="eastAsia" w:ascii="仿宋_GB2312" w:hAnsi="仿宋_GB2312" w:eastAsia="仿宋_GB2312" w:cs="仿宋_GB2312"/>
                <w:b/>
                <w:kern w:val="2"/>
                <w:sz w:val="21"/>
                <w:szCs w:val="21"/>
              </w:rPr>
            </w:pPr>
            <w:r>
              <w:rPr>
                <w:rFonts w:hint="eastAsia" w:ascii="仿宋_GB2312" w:hAnsi="仿宋_GB2312" w:eastAsia="仿宋_GB2312" w:cs="仿宋_GB2312"/>
                <w:kern w:val="2"/>
                <w:sz w:val="21"/>
                <w:szCs w:val="21"/>
              </w:rPr>
              <w:t>关爱服务需求及落实情况：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8" w:hRule="atLeast"/>
        </w:trPr>
        <w:tc>
          <w:tcPr>
            <w:tcW w:w="151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仿宋_GB2312" w:hAnsi="仿宋_GB2312" w:eastAsia="仿宋_GB2312" w:cs="仿宋_GB2312"/>
                <w:sz w:val="20"/>
                <w:szCs w:val="20"/>
              </w:rPr>
            </w:pPr>
          </w:p>
        </w:tc>
        <w:tc>
          <w:tcPr>
            <w:tcW w:w="4826" w:type="dxa"/>
            <w:gridSpan w:val="3"/>
            <w:tcBorders>
              <w:top w:val="single" w:color="000000" w:sz="4" w:space="0"/>
              <w:left w:val="nil"/>
              <w:bottom w:val="single" w:color="000000" w:sz="4" w:space="0"/>
              <w:right w:val="single" w:color="000000" w:sz="4" w:space="0"/>
            </w:tcBorders>
            <w:vAlign w:val="center"/>
          </w:tcPr>
          <w:p>
            <w:pPr>
              <w:spacing w:line="6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服务人员类别：</w:t>
            </w:r>
          </w:p>
          <w:p>
            <w:pPr>
              <w:spacing w:line="6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服务人员（签字）</w:t>
            </w:r>
          </w:p>
        </w:tc>
        <w:tc>
          <w:tcPr>
            <w:tcW w:w="3025" w:type="dxa"/>
            <w:tcBorders>
              <w:top w:val="single" w:color="000000" w:sz="4" w:space="0"/>
              <w:left w:val="nil"/>
              <w:bottom w:val="single" w:color="000000" w:sz="4" w:space="0"/>
              <w:right w:val="single" w:color="000000" w:sz="4" w:space="0"/>
            </w:tcBorders>
            <w:vAlign w:val="center"/>
          </w:tcPr>
          <w:p>
            <w:pPr>
              <w:spacing w:line="60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服务对象（签字）</w:t>
            </w:r>
          </w:p>
        </w:tc>
      </w:tr>
    </w:tbl>
    <w:p>
      <w:pPr>
        <w:pStyle w:val="11"/>
        <w:widowControl/>
        <w:shd w:val="clear" w:color="auto" w:fill="FFFFFF"/>
        <w:spacing w:before="0" w:beforeAutospacing="0" w:after="225" w:afterAutospacing="0"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备注：此表一式三份，县级民政部门、乡镇（街道）、服务力量所在单位各存档一份。</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11"/>
        <w:widowControl/>
        <w:shd w:val="clear" w:color="auto" w:fill="FFFFFF"/>
        <w:spacing w:before="0" w:beforeAutospacing="0" w:after="225" w:afterAutospacing="0" w:line="520" w:lineRule="exact"/>
        <w:rPr>
          <w:rFonts w:hint="eastAsia" w:ascii="仿宋_GB2312" w:hAnsi="仿宋_GB2312" w:eastAsia="仿宋_GB2312" w:cs="仿宋_GB2312"/>
          <w:sz w:val="28"/>
          <w:szCs w:val="28"/>
        </w:rPr>
      </w:pPr>
    </w:p>
    <w:p>
      <w:pPr>
        <w:pStyle w:val="11"/>
        <w:widowControl/>
        <w:shd w:val="clear" w:color="auto" w:fill="FFFFFF"/>
        <w:spacing w:before="0" w:beforeAutospacing="0" w:after="225" w:afterAutospacing="0" w:line="520" w:lineRule="exact"/>
        <w:rPr>
          <w:rFonts w:hint="eastAsia" w:ascii="仿宋_GB2312" w:hAnsi="仿宋_GB2312" w:eastAsia="仿宋_GB2312" w:cs="仿宋_GB2312"/>
          <w:sz w:val="28"/>
          <w:szCs w:val="28"/>
        </w:rPr>
      </w:pPr>
    </w:p>
    <w:p>
      <w:pPr>
        <w:pStyle w:val="11"/>
        <w:widowControl/>
        <w:shd w:val="clear" w:color="auto" w:fill="FFFFFF"/>
        <w:spacing w:before="0" w:beforeAutospacing="0" w:after="225" w:afterAutospacing="0" w:line="520" w:lineRule="exact"/>
        <w:rPr>
          <w:rFonts w:hint="eastAsia" w:ascii="仿宋_GB2312" w:hAnsi="仿宋_GB2312" w:eastAsia="仿宋_GB2312" w:cs="仿宋_GB2312"/>
          <w:sz w:val="28"/>
          <w:szCs w:val="28"/>
        </w:rPr>
      </w:pPr>
    </w:p>
    <w:p>
      <w:pPr>
        <w:pStyle w:val="11"/>
        <w:widowControl/>
        <w:shd w:val="clear" w:color="auto" w:fill="FFFFFF"/>
        <w:spacing w:before="0" w:beforeAutospacing="0" w:after="225" w:afterAutospacing="0" w:line="520" w:lineRule="exact"/>
        <w:rPr>
          <w:rFonts w:hint="eastAsia" w:ascii="仿宋_GB2312" w:hAnsi="仿宋_GB2312" w:eastAsia="仿宋_GB2312" w:cs="仿宋_GB2312"/>
          <w:sz w:val="28"/>
          <w:szCs w:val="28"/>
        </w:rPr>
      </w:pPr>
    </w:p>
    <w:p>
      <w:pPr>
        <w:pStyle w:val="11"/>
        <w:widowControl/>
        <w:shd w:val="clear" w:color="auto" w:fill="FFFFFF"/>
        <w:spacing w:before="0" w:beforeAutospacing="0" w:after="225" w:afterAutospacing="0" w:line="520" w:lineRule="exact"/>
        <w:rPr>
          <w:rFonts w:hint="eastAsia" w:ascii="仿宋_GB2312" w:hAnsi="仿宋_GB2312" w:eastAsia="仿宋_GB2312" w:cs="仿宋_GB2312"/>
          <w:sz w:val="28"/>
          <w:szCs w:val="28"/>
        </w:rPr>
      </w:pPr>
    </w:p>
    <w:p>
      <w:pPr>
        <w:pStyle w:val="11"/>
        <w:widowControl/>
        <w:shd w:val="clear" w:color="auto" w:fill="FFFFFF"/>
        <w:spacing w:before="0" w:beforeAutospacing="0" w:after="225" w:afterAutospacing="0" w:line="520" w:lineRule="exact"/>
        <w:rPr>
          <w:rFonts w:hint="eastAsia" w:ascii="仿宋_GB2312" w:hAnsi="仿宋_GB2312" w:eastAsia="仿宋_GB2312" w:cs="仿宋_GB2312"/>
          <w:sz w:val="28"/>
          <w:szCs w:val="28"/>
        </w:rPr>
      </w:pPr>
    </w:p>
    <w:p>
      <w:pPr>
        <w:pStyle w:val="11"/>
        <w:widowControl/>
        <w:shd w:val="clear" w:color="auto" w:fill="FFFFFF"/>
        <w:spacing w:before="0" w:beforeAutospacing="0" w:after="225" w:afterAutospacing="0" w:line="520" w:lineRule="exact"/>
        <w:rPr>
          <w:rFonts w:hint="eastAsia" w:ascii="仿宋_GB2312" w:hAnsi="仿宋_GB2312" w:eastAsia="仿宋_GB2312" w:cs="仿宋_GB2312"/>
          <w:sz w:val="28"/>
          <w:szCs w:val="28"/>
        </w:rPr>
      </w:pPr>
    </w:p>
    <w:p>
      <w:pPr>
        <w:pStyle w:val="11"/>
        <w:widowControl/>
        <w:shd w:val="clear" w:color="auto" w:fill="FFFFFF"/>
        <w:spacing w:before="0" w:beforeAutospacing="0" w:after="225" w:afterAutospacing="0" w:line="520" w:lineRule="exact"/>
        <w:rPr>
          <w:rFonts w:hint="eastAsia" w:ascii="仿宋_GB2312" w:hAnsi="仿宋_GB2312" w:eastAsia="仿宋_GB2312" w:cs="仿宋_GB2312"/>
          <w:sz w:val="28"/>
          <w:szCs w:val="28"/>
        </w:rPr>
      </w:pPr>
    </w:p>
    <w:p>
      <w:pPr>
        <w:pStyle w:val="11"/>
        <w:widowControl/>
        <w:shd w:val="clear" w:color="auto" w:fill="FFFFFF"/>
        <w:spacing w:before="0" w:beforeAutospacing="0" w:after="225" w:afterAutospacing="0" w:line="520" w:lineRule="exact"/>
        <w:rPr>
          <w:rFonts w:hint="eastAsia" w:ascii="仿宋_GB2312" w:hAnsi="仿宋_GB2312" w:eastAsia="仿宋_GB2312" w:cs="仿宋_GB2312"/>
          <w:sz w:val="28"/>
          <w:szCs w:val="28"/>
        </w:rPr>
      </w:pPr>
    </w:p>
    <w:p>
      <w:pPr>
        <w:pStyle w:val="11"/>
        <w:widowControl/>
        <w:shd w:val="clear" w:color="auto" w:fill="FFFFFF"/>
        <w:spacing w:before="0" w:beforeAutospacing="0" w:after="225" w:afterAutospacing="0" w:line="520" w:lineRule="exact"/>
        <w:rPr>
          <w:rFonts w:hint="eastAsia" w:ascii="仿宋_GB2312" w:hAnsi="仿宋_GB2312" w:eastAsia="仿宋_GB2312" w:cs="仿宋_GB2312"/>
          <w:sz w:val="28"/>
          <w:szCs w:val="28"/>
        </w:rPr>
      </w:pPr>
    </w:p>
    <w:p>
      <w:pPr>
        <w:pStyle w:val="11"/>
        <w:widowControl/>
        <w:shd w:val="clear" w:color="auto" w:fill="FFFFFF"/>
        <w:spacing w:before="0" w:beforeAutospacing="0" w:after="225" w:afterAutospacing="0" w:line="520" w:lineRule="exact"/>
        <w:rPr>
          <w:rFonts w:hint="eastAsia" w:ascii="仿宋_GB2312" w:hAnsi="仿宋_GB2312" w:eastAsia="仿宋_GB2312" w:cs="仿宋_GB2312"/>
          <w:sz w:val="28"/>
          <w:szCs w:val="28"/>
        </w:rPr>
      </w:pPr>
    </w:p>
    <w:p>
      <w:pPr>
        <w:pStyle w:val="11"/>
        <w:widowControl/>
        <w:shd w:val="clear" w:color="auto" w:fill="FFFFFF"/>
        <w:spacing w:before="0" w:beforeAutospacing="0" w:after="225" w:afterAutospacing="0" w:line="520" w:lineRule="exact"/>
        <w:rPr>
          <w:rFonts w:hint="eastAsia" w:ascii="仿宋_GB2312" w:hAnsi="仿宋_GB2312" w:eastAsia="仿宋_GB2312" w:cs="仿宋_GB2312"/>
          <w:sz w:val="28"/>
          <w:szCs w:val="28"/>
        </w:rPr>
      </w:pPr>
    </w:p>
    <w:p>
      <w:pPr>
        <w:pStyle w:val="11"/>
        <w:widowControl/>
        <w:shd w:val="clear" w:color="auto" w:fill="FFFFFF"/>
        <w:spacing w:before="0" w:beforeAutospacing="0" w:after="225" w:afterAutospacing="0" w:line="520" w:lineRule="exact"/>
        <w:rPr>
          <w:rFonts w:hint="eastAsia" w:ascii="仿宋_GB2312" w:hAnsi="仿宋_GB2312" w:eastAsia="仿宋_GB2312" w:cs="仿宋_GB2312"/>
          <w:sz w:val="28"/>
          <w:szCs w:val="28"/>
        </w:rPr>
      </w:pPr>
    </w:p>
    <w:p>
      <w:pPr>
        <w:pStyle w:val="11"/>
        <w:widowControl/>
        <w:shd w:val="clear" w:color="auto" w:fill="FFFFFF"/>
        <w:spacing w:before="0" w:beforeAutospacing="0" w:after="225" w:afterAutospacing="0" w:line="520" w:lineRule="exact"/>
        <w:rPr>
          <w:rFonts w:hint="eastAsia" w:ascii="仿宋_GB2312" w:hAnsi="仿宋_GB2312" w:eastAsia="仿宋_GB2312" w:cs="仿宋_GB2312"/>
          <w:sz w:val="28"/>
          <w:szCs w:val="28"/>
        </w:rPr>
      </w:pPr>
    </w:p>
    <w:p>
      <w:pPr>
        <w:pStyle w:val="11"/>
        <w:widowControl/>
        <w:shd w:val="clear" w:color="auto" w:fill="FFFFFF"/>
        <w:spacing w:before="0" w:beforeAutospacing="0" w:after="225" w:afterAutospacing="0" w:line="520" w:lineRule="exact"/>
        <w:rPr>
          <w:rFonts w:hint="eastAsia" w:ascii="仿宋_GB2312" w:hAnsi="仿宋_GB2312" w:eastAsia="仿宋_GB2312" w:cs="仿宋_GB2312"/>
          <w:sz w:val="28"/>
          <w:szCs w:val="28"/>
        </w:rPr>
      </w:pPr>
    </w:p>
    <w:p>
      <w:pPr>
        <w:pStyle w:val="11"/>
        <w:widowControl/>
        <w:shd w:val="clear" w:color="auto" w:fill="FFFFFF"/>
        <w:spacing w:before="0" w:beforeAutospacing="0" w:after="225" w:afterAutospacing="0" w:line="520" w:lineRule="exact"/>
        <w:rPr>
          <w:rFonts w:hint="eastAsia" w:ascii="仿宋_GB2312" w:hAnsi="仿宋_GB2312" w:eastAsia="仿宋_GB2312" w:cs="仿宋_GB2312"/>
          <w:sz w:val="28"/>
          <w:szCs w:val="28"/>
        </w:rPr>
      </w:pPr>
    </w:p>
    <w:tbl>
      <w:tblPr>
        <w:tblStyle w:val="8"/>
        <w:tblpPr w:leftFromText="180" w:rightFromText="180" w:vertAnchor="text" w:horzAnchor="page" w:tblpX="1565" w:tblpY="736"/>
        <w:tblOverlap w:val="never"/>
        <w:tblW w:w="906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60" w:type="dxa"/>
            <w:tcBorders>
              <w:tl2br w:val="nil"/>
              <w:tr2bl w:val="nil"/>
            </w:tcBorders>
          </w:tcPr>
          <w:p>
            <w:pPr>
              <w:ind w:firstLine="280" w:firstLineChars="100"/>
              <w:rPr>
                <w:rFonts w:hint="eastAsia" w:ascii="仿宋_GB2312" w:hAnsi="仿宋_GB2312" w:eastAsia="仿宋_GB2312" w:cs="仿宋_GB2312"/>
                <w:szCs w:val="20"/>
              </w:rPr>
            </w:pPr>
            <w:r>
              <w:rPr>
                <w:rFonts w:hint="eastAsia" w:ascii="仿宋_GB2312" w:hAnsi="仿宋_GB2312" w:eastAsia="仿宋_GB2312" w:cs="仿宋_GB2312"/>
                <w:sz w:val="28"/>
                <w:szCs w:val="36"/>
              </w:rPr>
              <w:t>涵江区民政局办公室</w:t>
            </w:r>
            <w:r>
              <w:rPr>
                <w:rFonts w:hint="eastAsia" w:ascii="仿宋_GB2312" w:hAnsi="仿宋_GB2312" w:eastAsia="仿宋_GB2312" w:cs="仿宋_GB2312"/>
                <w:sz w:val="28"/>
                <w:szCs w:val="36"/>
              </w:rPr>
              <w:tab/>
            </w:r>
            <w:r>
              <w:rPr>
                <w:rFonts w:hint="eastAsia" w:ascii="仿宋_GB2312" w:hAnsi="仿宋_GB2312" w:eastAsia="仿宋_GB2312" w:cs="仿宋_GB2312"/>
                <w:sz w:val="28"/>
                <w:szCs w:val="36"/>
              </w:rPr>
              <w:t xml:space="preserve">                       </w:t>
            </w:r>
            <w:r>
              <w:rPr>
                <w:rFonts w:hint="eastAsia" w:ascii="仿宋_GB2312" w:hAnsi="仿宋_GB2312" w:eastAsia="仿宋_GB2312" w:cs="仿宋_GB2312"/>
                <w:sz w:val="28"/>
                <w:szCs w:val="28"/>
              </w:rPr>
              <w:t>2023年7月3日印发</w:t>
            </w:r>
          </w:p>
        </w:tc>
      </w:tr>
    </w:tbl>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0" w:lineRule="exact"/>
        <w:textAlignment w:val="auto"/>
      </w:pPr>
    </w:p>
    <w:sectPr>
      <w:footerReference r:id="rId3" w:type="default"/>
      <w:footerReference r:id="rId4" w:type="even"/>
      <w:pgSz w:w="11906" w:h="16838"/>
      <w:pgMar w:top="1531" w:right="1531" w:bottom="1531" w:left="1531" w:header="851" w:footer="1276"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Style w:val="10"/>
                              <w:rFonts w:hint="eastAsia" w:ascii="仿宋_GB2312" w:hAnsi="宋体"/>
                              <w:sz w:val="28"/>
                              <w:szCs w:val="28"/>
                            </w:rPr>
                            <w:t xml:space="preserve">— </w:t>
                          </w:r>
                          <w:r>
                            <w:rPr>
                              <w:rFonts w:hint="eastAsia" w:ascii="仿宋_GB2312"/>
                              <w:sz w:val="28"/>
                              <w:szCs w:val="28"/>
                            </w:rPr>
                            <w:fldChar w:fldCharType="begin"/>
                          </w:r>
                          <w:r>
                            <w:rPr>
                              <w:rFonts w:hint="eastAsia" w:ascii="仿宋_GB2312"/>
                              <w:sz w:val="28"/>
                              <w:szCs w:val="28"/>
                            </w:rPr>
                            <w:instrText xml:space="preserve"> PAGE   \* MERGEFORMAT </w:instrText>
                          </w:r>
                          <w:r>
                            <w:rPr>
                              <w:rFonts w:hint="eastAsia" w:ascii="仿宋_GB2312"/>
                              <w:sz w:val="28"/>
                              <w:szCs w:val="28"/>
                            </w:rPr>
                            <w:fldChar w:fldCharType="separate"/>
                          </w:r>
                          <w:r>
                            <w:rPr>
                              <w:rFonts w:ascii="仿宋_GB2312"/>
                              <w:sz w:val="28"/>
                              <w:szCs w:val="28"/>
                              <w:lang w:val="zh-CN"/>
                            </w:rPr>
                            <w:t>1</w:t>
                          </w:r>
                          <w:r>
                            <w:rPr>
                              <w:rFonts w:hint="eastAsia" w:ascii="仿宋_GB2312"/>
                              <w:sz w:val="28"/>
                              <w:szCs w:val="28"/>
                            </w:rPr>
                            <w:fldChar w:fldCharType="end"/>
                          </w:r>
                          <w:r>
                            <w:rPr>
                              <w:rFonts w:hint="eastAsia" w:ascii="仿宋_GB2312"/>
                              <w:sz w:val="28"/>
                              <w:szCs w:val="28"/>
                            </w:rPr>
                            <w:t xml:space="preserve"> </w:t>
                          </w:r>
                          <w:r>
                            <w:rPr>
                              <w:rStyle w:val="10"/>
                              <w:rFonts w:hint="eastAsia" w:ascii="仿宋_GB2312" w:hAnsi="宋体"/>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r>
                      <w:rPr>
                        <w:rStyle w:val="10"/>
                        <w:rFonts w:hint="eastAsia" w:ascii="仿宋_GB2312" w:hAnsi="宋体"/>
                        <w:sz w:val="28"/>
                        <w:szCs w:val="28"/>
                      </w:rPr>
                      <w:t xml:space="preserve">— </w:t>
                    </w:r>
                    <w:r>
                      <w:rPr>
                        <w:rFonts w:hint="eastAsia" w:ascii="仿宋_GB2312"/>
                        <w:sz w:val="28"/>
                        <w:szCs w:val="28"/>
                      </w:rPr>
                      <w:fldChar w:fldCharType="begin"/>
                    </w:r>
                    <w:r>
                      <w:rPr>
                        <w:rFonts w:hint="eastAsia" w:ascii="仿宋_GB2312"/>
                        <w:sz w:val="28"/>
                        <w:szCs w:val="28"/>
                      </w:rPr>
                      <w:instrText xml:space="preserve"> PAGE   \* MERGEFORMAT </w:instrText>
                    </w:r>
                    <w:r>
                      <w:rPr>
                        <w:rFonts w:hint="eastAsia" w:ascii="仿宋_GB2312"/>
                        <w:sz w:val="28"/>
                        <w:szCs w:val="28"/>
                      </w:rPr>
                      <w:fldChar w:fldCharType="separate"/>
                    </w:r>
                    <w:r>
                      <w:rPr>
                        <w:rFonts w:ascii="仿宋_GB2312"/>
                        <w:sz w:val="28"/>
                        <w:szCs w:val="28"/>
                        <w:lang w:val="zh-CN"/>
                      </w:rPr>
                      <w:t>1</w:t>
                    </w:r>
                    <w:r>
                      <w:rPr>
                        <w:rFonts w:hint="eastAsia" w:ascii="仿宋_GB2312"/>
                        <w:sz w:val="28"/>
                        <w:szCs w:val="28"/>
                      </w:rPr>
                      <w:fldChar w:fldCharType="end"/>
                    </w:r>
                    <w:r>
                      <w:rPr>
                        <w:rFonts w:hint="eastAsia" w:ascii="仿宋_GB2312"/>
                        <w:sz w:val="28"/>
                        <w:szCs w:val="28"/>
                      </w:rPr>
                      <w:t xml:space="preserve"> </w:t>
                    </w:r>
                    <w:r>
                      <w:rPr>
                        <w:rStyle w:val="10"/>
                        <w:rFonts w:hint="eastAsia" w:ascii="仿宋_GB2312"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Style w:val="10"/>
        <w:rFonts w:hint="eastAsia" w:ascii="仿宋_GB2312" w:hAnsi="宋体"/>
        <w:sz w:val="28"/>
        <w:szCs w:val="28"/>
      </w:rPr>
      <w:t xml:space="preserve">— </w:t>
    </w:r>
    <w:r>
      <w:rPr>
        <w:rFonts w:hint="eastAsia" w:ascii="仿宋_GB2312"/>
        <w:sz w:val="28"/>
        <w:szCs w:val="28"/>
      </w:rPr>
      <w:fldChar w:fldCharType="begin"/>
    </w:r>
    <w:r>
      <w:rPr>
        <w:rFonts w:hint="eastAsia" w:ascii="仿宋_GB2312"/>
        <w:sz w:val="28"/>
        <w:szCs w:val="28"/>
      </w:rPr>
      <w:instrText xml:space="preserve"> PAGE   \* MERGEFORMAT </w:instrText>
    </w:r>
    <w:r>
      <w:rPr>
        <w:rFonts w:hint="eastAsia" w:ascii="仿宋_GB2312"/>
        <w:sz w:val="28"/>
        <w:szCs w:val="28"/>
      </w:rPr>
      <w:fldChar w:fldCharType="separate"/>
    </w:r>
    <w:r>
      <w:rPr>
        <w:rFonts w:ascii="仿宋_GB2312"/>
        <w:sz w:val="28"/>
        <w:szCs w:val="28"/>
        <w:lang w:val="zh-CN"/>
      </w:rPr>
      <w:t>1</w:t>
    </w:r>
    <w:r>
      <w:rPr>
        <w:rFonts w:hint="eastAsia" w:ascii="仿宋_GB2312"/>
        <w:sz w:val="28"/>
        <w:szCs w:val="28"/>
      </w:rPr>
      <w:fldChar w:fldCharType="end"/>
    </w:r>
    <w:r>
      <w:rPr>
        <w:rFonts w:hint="eastAsia" w:ascii="仿宋_GB2312"/>
        <w:sz w:val="28"/>
        <w:szCs w:val="28"/>
      </w:rPr>
      <w:t xml:space="preserve"> </w:t>
    </w:r>
    <w:r>
      <w:rPr>
        <w:rStyle w:val="10"/>
        <w:rFonts w:hint="eastAsia" w:ascii="仿宋_GB2312"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YmRkOWRkN2ExM2U1ZDE2Y2MyMTg3ZDFkNDcyOGQifQ=="/>
  </w:docVars>
  <w:rsids>
    <w:rsidRoot w:val="77FD344C"/>
    <w:rsid w:val="004500CC"/>
    <w:rsid w:val="006057BF"/>
    <w:rsid w:val="00793EEB"/>
    <w:rsid w:val="00B52AF0"/>
    <w:rsid w:val="00BF78FA"/>
    <w:rsid w:val="00F02FC1"/>
    <w:rsid w:val="275F783C"/>
    <w:rsid w:val="2FBE1D4E"/>
    <w:rsid w:val="30625548"/>
    <w:rsid w:val="51960CEF"/>
    <w:rsid w:val="5713199F"/>
    <w:rsid w:val="61611616"/>
    <w:rsid w:val="63FF08D6"/>
    <w:rsid w:val="67BE5E89"/>
    <w:rsid w:val="6BD72179"/>
    <w:rsid w:val="77FD344C"/>
    <w:rsid w:val="7AF661EF"/>
    <w:rsid w:val="7EEFD225"/>
    <w:rsid w:val="7EFFB6F5"/>
    <w:rsid w:val="7F6E734F"/>
    <w:rsid w:val="7FF609C9"/>
    <w:rsid w:val="DF2E4101"/>
    <w:rsid w:val="E6FA1835"/>
    <w:rsid w:val="F5CEFE26"/>
    <w:rsid w:val="FF6BA586"/>
    <w:rsid w:val="FFEA2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600" w:lineRule="exact"/>
      <w:jc w:val="center"/>
      <w:outlineLvl w:val="0"/>
    </w:pPr>
    <w:rPr>
      <w:rFonts w:eastAsia="方正小标宋简体"/>
      <w:kern w:val="44"/>
      <w:sz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仿宋_GB2312"/>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普通(网站)1"/>
    <w:basedOn w:val="1"/>
    <w:qFormat/>
    <w:uiPriority w:val="0"/>
    <w:pPr>
      <w:spacing w:before="100" w:beforeAutospacing="1" w:after="100" w:afterAutospacing="1"/>
      <w:jc w:val="left"/>
    </w:pPr>
    <w:rPr>
      <w:rFonts w:ascii="Times New Roman" w:hAnsi="Times New Roman"/>
      <w:kern w:val="0"/>
      <w:sz w:val="24"/>
    </w:rPr>
  </w:style>
  <w:style w:type="paragraph" w:customStyle="1" w:styleId="12">
    <w:name w:val="Heading1"/>
    <w:basedOn w:val="1"/>
    <w:unhideWhenUsed/>
    <w:qFormat/>
    <w:uiPriority w:val="0"/>
    <w:pPr>
      <w:keepNext/>
      <w:keepLines/>
      <w:spacing w:line="578" w:lineRule="auto"/>
    </w:pPr>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6242</Words>
  <Characters>6301</Characters>
  <Lines>7</Lines>
  <Paragraphs>14</Paragraphs>
  <TotalTime>0</TotalTime>
  <ScaleCrop>false</ScaleCrop>
  <LinksUpToDate>false</LinksUpToDate>
  <CharactersWithSpaces>6829</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2023-07-07T08:24:00Z</dcterms:created>
  <dc:creator>ptxc</dc:creator>
  <cp:lastModifiedBy>WADU-HEK</cp:lastModifiedBy>
  <cp:lastPrinted>2023-07-06T09:43:00Z</cp:lastPrinted>
  <dcterms:modified xsi:type="dcterms:W3CDTF">2023-07-07T09:20:08Z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67063AFD26E9404EBEA857BD48B99161_13</vt:lpwstr>
  </property>
</Properties>
</file>