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40" w:lineRule="exact"/>
        <w:jc w:val="center"/>
        <w:rPr>
          <w:rFonts w:ascii="仿宋_GB2312"/>
        </w:rPr>
      </w:pPr>
      <w:r>
        <w:rPr>
          <w:rFonts w:ascii="仿宋_GB2312"/>
        </w:rPr>
        <w:t xml:space="preserve">   </w:t>
      </w:r>
    </w:p>
    <w:p>
      <w:pPr>
        <w:tabs>
          <w:tab w:val="left" w:pos="1620"/>
        </w:tabs>
        <w:spacing w:line="640" w:lineRule="exact"/>
        <w:jc w:val="center"/>
        <w:rPr>
          <w:rFonts w:ascii="仿宋_GB2312"/>
        </w:rPr>
      </w:pPr>
    </w:p>
    <w:p>
      <w:pPr>
        <w:tabs>
          <w:tab w:val="left" w:pos="1620"/>
        </w:tabs>
        <w:spacing w:line="800" w:lineRule="exact"/>
        <w:jc w:val="center"/>
        <w:rPr>
          <w:rFonts w:hint="eastAsia" w:ascii="仿宋_GB2312"/>
        </w:rPr>
      </w:pPr>
    </w:p>
    <w:p>
      <w:pPr>
        <w:jc w:val="center"/>
        <w:rPr>
          <w:rFonts w:hint="eastAsia"/>
          <w:b w:val="0"/>
          <w:bCs w:val="0"/>
          <w:sz w:val="32"/>
          <w:szCs w:val="32"/>
          <w:lang w:eastAsia="zh-CN"/>
        </w:rPr>
      </w:pP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涵民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b w:val="0"/>
          <w:bCs w:val="0"/>
          <w:sz w:val="32"/>
          <w:szCs w:val="32"/>
          <w:lang w:val="en-US" w:eastAsia="zh-CN"/>
        </w:rPr>
        <w:t>47号</w:t>
      </w:r>
    </w:p>
    <w:p>
      <w:pPr>
        <w:spacing w:line="600" w:lineRule="exact"/>
        <w:jc w:val="both"/>
        <w:rPr>
          <w:rFonts w:hint="eastAsia" w:ascii="方正小标宋简体" w:hAnsi="方正小标宋简体" w:eastAsia="方正小标宋简体" w:cs="方正小标宋简体"/>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 w:val="0"/>
          <w:bCs w:val="0"/>
          <w:snapToGrid/>
          <w:color w:val="000000"/>
          <w:spacing w:val="-11"/>
          <w:kern w:val="2"/>
          <w:sz w:val="44"/>
          <w:szCs w:val="44"/>
          <w:lang w:val="en-US" w:eastAsia="zh-CN" w:bidi="ar-SA"/>
        </w:rPr>
      </w:pPr>
      <w:r>
        <w:rPr>
          <w:rFonts w:hint="eastAsia" w:ascii="方正小标宋简体" w:hAnsi="方正小标宋简体" w:eastAsia="方正小标宋简体" w:cs="方正小标宋简体"/>
          <w:b w:val="0"/>
          <w:bCs w:val="0"/>
          <w:snapToGrid/>
          <w:color w:val="000000"/>
          <w:spacing w:val="-11"/>
          <w:kern w:val="2"/>
          <w:sz w:val="44"/>
          <w:szCs w:val="44"/>
          <w:lang w:val="en-US" w:eastAsia="zh-CN" w:bidi="ar-SA"/>
        </w:rPr>
        <w:t>莆田市涵江区民政局关于下达2022年度社区居家养老服务中心（站）区级运营补助资金的通知</w:t>
      </w:r>
    </w:p>
    <w:p>
      <w:pPr>
        <w:spacing w:line="300" w:lineRule="exact"/>
        <w:rPr>
          <w:rFonts w:eastAsia="方正小标宋简体"/>
          <w:b/>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sz w:val="32"/>
          <w:szCs w:val="32"/>
          <w:lang w:val="en-US" w:eastAsia="zh-CN"/>
        </w:rPr>
      </w:pPr>
      <w:r>
        <w:rPr>
          <w:rFonts w:hint="eastAsia" w:ascii="仿宋_GB2312"/>
          <w:sz w:val="32"/>
          <w:szCs w:val="32"/>
          <w:lang w:val="en-US" w:eastAsia="zh-CN"/>
        </w:rPr>
        <w:t>涵西街道办事处：</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kern w:val="0"/>
          <w:sz w:val="32"/>
          <w:szCs w:val="32"/>
          <w:lang w:eastAsia="zh-CN"/>
        </w:rPr>
      </w:pPr>
      <w:r>
        <w:rPr>
          <w:rFonts w:hint="eastAsia" w:ascii="仿宋_GB2312" w:eastAsia="仿宋_GB2312"/>
          <w:sz w:val="30"/>
          <w:szCs w:val="30"/>
          <w:lang w:eastAsia="zh-CN"/>
        </w:rPr>
        <w:t>根据《</w:t>
      </w:r>
      <w:r>
        <w:rPr>
          <w:rFonts w:hint="eastAsia" w:ascii="仿宋_GB2312" w:eastAsia="仿宋_GB2312"/>
          <w:sz w:val="30"/>
          <w:szCs w:val="30"/>
          <w:lang w:val="en-US" w:eastAsia="zh-CN"/>
        </w:rPr>
        <w:t>中共莆田市委 莆田市人民政府印发关于加快养老事业发展的实施意见的通知</w:t>
      </w:r>
      <w:r>
        <w:rPr>
          <w:rFonts w:hint="eastAsia" w:ascii="仿宋_GB2312" w:eastAsia="仿宋_GB2312"/>
          <w:sz w:val="30"/>
          <w:szCs w:val="30"/>
          <w:lang w:eastAsia="zh-CN"/>
        </w:rPr>
        <w:t>》(</w:t>
      </w:r>
      <w:r>
        <w:rPr>
          <w:rFonts w:hint="eastAsia" w:ascii="仿宋_GB2312" w:eastAsia="仿宋_GB2312"/>
          <w:sz w:val="30"/>
          <w:szCs w:val="30"/>
          <w:lang w:val="en-US" w:eastAsia="zh-CN"/>
        </w:rPr>
        <w:t>莆委发〔2017〕14号</w:t>
      </w:r>
      <w:r>
        <w:rPr>
          <w:rFonts w:hint="eastAsia" w:ascii="仿宋_GB2312" w:eastAsia="仿宋_GB2312"/>
          <w:sz w:val="30"/>
          <w:szCs w:val="30"/>
          <w:lang w:eastAsia="zh-CN"/>
        </w:rPr>
        <w:t>)和《莆田市民政局关于印发莆田市城乡养老服务设施发展指数考评办法的通知》(</w:t>
      </w:r>
      <w:r>
        <w:rPr>
          <w:rFonts w:hint="eastAsia" w:ascii="仿宋_GB2312" w:eastAsia="仿宋_GB2312"/>
          <w:sz w:val="30"/>
          <w:szCs w:val="30"/>
          <w:lang w:val="en-US" w:eastAsia="zh-CN"/>
        </w:rPr>
        <w:t>莆民〔2020〕62号</w:t>
      </w:r>
      <w:r>
        <w:rPr>
          <w:rFonts w:hint="eastAsia" w:ascii="仿宋_GB2312" w:eastAsia="仿宋_GB2312"/>
          <w:sz w:val="30"/>
          <w:szCs w:val="30"/>
          <w:lang w:eastAsia="zh-CN"/>
        </w:rPr>
        <w:t>)文件精神，</w:t>
      </w:r>
      <w:r>
        <w:rPr>
          <w:rFonts w:hint="eastAsia" w:ascii="仿宋_GB2312" w:hAnsi="仿宋_GB2312" w:eastAsia="仿宋_GB2312" w:cs="仿宋_GB2312"/>
          <w:kern w:val="0"/>
          <w:sz w:val="32"/>
          <w:szCs w:val="32"/>
        </w:rPr>
        <w:t>当地政府对已建成的城市社区居家养老服务中心（站），给予每个每年不低于20000元的运营补贴</w:t>
      </w:r>
      <w:r>
        <w:rPr>
          <w:rFonts w:hint="eastAsia" w:ascii="仿宋_GB2312" w:hAnsi="仿宋_GB2312" w:eastAsia="仿宋_GB2312" w:cs="仿宋_GB2312"/>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r>
        <w:rPr>
          <w:rFonts w:hint="eastAsia"/>
          <w:sz w:val="32"/>
          <w:szCs w:val="32"/>
          <w:lang w:val="en-US" w:eastAsia="zh-CN"/>
        </w:rPr>
        <w:t>2022年全区有运营并符合条件的城市社区居家养老服务中心（站）共1个：涵西街道苍林社区日间照料中心。根据《莆田市民政局 莆田市财政局关于下达2022年度民办养老机构市级专项补助资金（第三批）的通知》（莆财社〔2022〕166号），涵西街道苍林社区“长者之家”五星级于2022年6月13日过期，并已享受2022年星级“长者之家”2022年1月-5月的市级运营补助3.33万元，根据莆田市民政局养老与慈善科通知要求，市级“长者之家”星级运营补贴不与区级城市社区居家养老服务中心（站）运营补贴重复享受。根据涵西街道苍林社区提交的申报材料，我局进行材料审核及实地走访后，决定下发涵西街道苍林社区日间照料中心2022年6-12月共7个月的区级运营补助1.17万元。</w:t>
      </w:r>
    </w:p>
    <w:p>
      <w:pPr>
        <w:keepNext w:val="0"/>
        <w:keepLines w:val="0"/>
        <w:pageBreakBefore w:val="0"/>
        <w:widowControl w:val="0"/>
        <w:kinsoku/>
        <w:wordWrap/>
        <w:overflowPunct/>
        <w:topLinePunct w:val="0"/>
        <w:autoSpaceDE/>
        <w:autoSpaceDN/>
        <w:bidi w:val="0"/>
        <w:adjustRightInd/>
        <w:snapToGrid/>
        <w:spacing w:line="580" w:lineRule="exact"/>
        <w:ind w:left="1600" w:leftChars="200" w:hanging="960" w:hangingChars="300"/>
        <w:textAlignment w:val="auto"/>
        <w:rPr>
          <w:rFonts w:hint="eastAsia" w:ascii="仿宋_GB2312"/>
          <w:sz w:val="32"/>
          <w:szCs w:val="32"/>
          <w:lang w:eastAsia="zh-CN"/>
        </w:rPr>
      </w:pPr>
      <w:r>
        <w:rPr>
          <w:rFonts w:hint="eastAsia" w:ascii="仿宋_GB2312"/>
          <w:sz w:val="32"/>
          <w:szCs w:val="32"/>
          <w:lang w:eastAsia="zh-CN"/>
        </w:rPr>
        <w:t>请按照有关资金管理办法加强资金管理，将以上款项尽快落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sz w:val="32"/>
          <w:szCs w:val="32"/>
          <w:lang w:eastAsia="zh-CN"/>
        </w:rPr>
      </w:pPr>
      <w:r>
        <w:rPr>
          <w:rFonts w:hint="eastAsia" w:ascii="仿宋_GB2312"/>
          <w:sz w:val="32"/>
          <w:szCs w:val="32"/>
          <w:lang w:eastAsia="zh-CN"/>
        </w:rPr>
        <w:t>实到项目，确保专款专用。</w:t>
      </w: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1600" w:leftChars="200" w:hanging="960" w:hangingChars="300"/>
        <w:textAlignment w:val="auto"/>
        <w:rPr>
          <w:rFonts w:hint="default" w:ascii="仿宋_GB2312" w:hAnsi="仿宋_GB2312" w:eastAsia="仿宋_GB2312" w:cs="仿宋_GB2312"/>
          <w:sz w:val="32"/>
          <w:szCs w:val="32"/>
          <w:lang w:val="en-US"/>
        </w:rPr>
      </w:pPr>
      <w:r>
        <w:rPr>
          <w:rFonts w:hint="eastAsia" w:ascii="仿宋_GB2312"/>
          <w:sz w:val="32"/>
          <w:szCs w:val="32"/>
          <w:lang w:eastAsia="zh-CN"/>
        </w:rPr>
        <w:t>附件</w:t>
      </w:r>
      <w:r>
        <w:rPr>
          <w:rFonts w:hint="eastAsia" w:ascii="仿宋_GB2312"/>
          <w:sz w:val="32"/>
          <w:szCs w:val="32"/>
          <w:lang w:val="en-US" w:eastAsia="zh-CN"/>
        </w:rPr>
        <w:t>：涵江区2022年度社区居家养老服务中心（站）区级运营补助资金表</w:t>
      </w:r>
    </w:p>
    <w:p>
      <w:pPr>
        <w:keepNext w:val="0"/>
        <w:keepLines w:val="0"/>
        <w:pageBreakBefore w:val="0"/>
        <w:widowControl w:val="0"/>
        <w:kinsoku/>
        <w:wordWrap/>
        <w:overflowPunct/>
        <w:topLinePunct w:val="0"/>
        <w:autoSpaceDE/>
        <w:autoSpaceDN/>
        <w:bidi w:val="0"/>
        <w:adjustRightInd/>
        <w:snapToGrid/>
        <w:spacing w:line="560" w:lineRule="exact"/>
        <w:ind w:left="1600" w:leftChars="200" w:right="0" w:rightChars="0" w:hanging="960" w:hangingChars="300"/>
        <w:jc w:val="left"/>
        <w:textAlignment w:val="auto"/>
        <w:outlineLvl w:val="9"/>
        <w:rPr>
          <w:rFonts w:hint="eastAsia" w:ascii="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1600" w:right="0" w:rightChars="0"/>
        <w:jc w:val="center"/>
        <w:textAlignment w:val="auto"/>
        <w:outlineLvl w:val="9"/>
        <w:rPr>
          <w:rFonts w:hint="eastAsia" w:ascii="仿宋_GB2312"/>
        </w:rPr>
      </w:pPr>
      <w:r>
        <w:rPr>
          <w:rFonts w:hint="eastAsia" w:ascii="仿宋_GB2312"/>
          <w:lang w:eastAsia="zh-CN"/>
        </w:rPr>
        <w:t>莆田市涵江</w:t>
      </w:r>
      <w:r>
        <w:rPr>
          <w:rFonts w:hint="eastAsia" w:ascii="仿宋_GB2312"/>
          <w:lang w:val="en-US" w:eastAsia="zh-CN"/>
        </w:rPr>
        <w:t>区民政局</w:t>
      </w:r>
    </w:p>
    <w:p>
      <w:pPr>
        <w:keepNext w:val="0"/>
        <w:keepLines w:val="0"/>
        <w:pageBreakBefore w:val="0"/>
        <w:widowControl w:val="0"/>
        <w:kinsoku/>
        <w:wordWrap/>
        <w:overflowPunct/>
        <w:topLinePunct w:val="0"/>
        <w:autoSpaceDE/>
        <w:autoSpaceDN/>
        <w:bidi w:val="0"/>
        <w:adjustRightInd/>
        <w:snapToGrid/>
        <w:spacing w:line="560" w:lineRule="exact"/>
        <w:ind w:left="5120" w:leftChars="1600" w:right="0" w:rightChars="0"/>
        <w:jc w:val="center"/>
        <w:textAlignment w:val="auto"/>
        <w:outlineLvl w:val="9"/>
        <w:rPr>
          <w:rFonts w:hint="eastAsia" w:ascii="仿宋_GB2312"/>
        </w:rPr>
      </w:pPr>
      <w:r>
        <w:rPr>
          <w:rFonts w:hint="eastAsia" w:ascii="仿宋_GB2312"/>
          <w:lang w:val="en-US" w:eastAsia="zh-CN"/>
        </w:rPr>
        <w:t>2023</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6</w:t>
      </w:r>
      <w:r>
        <w:rPr>
          <w:rFonts w:hint="eastAsia" w:ascii="仿宋_GB2312"/>
        </w:rPr>
        <w:t>日</w:t>
      </w:r>
    </w:p>
    <w:p>
      <w:pPr>
        <w:bidi w:val="0"/>
        <w:rPr>
          <w:rFonts w:hint="eastAsia"/>
          <w:lang w:val="en-US" w:eastAsia="zh-CN"/>
        </w:rPr>
      </w:pPr>
    </w:p>
    <w:p>
      <w:pPr>
        <w:pStyle w:val="2"/>
        <w:rPr>
          <w:rFonts w:hint="eastAsia"/>
          <w:lang w:val="en-US" w:eastAsia="zh-CN"/>
        </w:rPr>
      </w:pPr>
    </w:p>
    <w:p>
      <w:pPr>
        <w:pStyle w:val="2"/>
        <w:ind w:firstLine="31680"/>
        <w:rPr>
          <w:rFonts w:hAnsi="仿宋_GB2312" w:cs="仿宋_GB2312"/>
        </w:rPr>
      </w:pPr>
      <w:r>
        <w:rPr>
          <w:rFonts w:hint="eastAsia" w:hAnsi="仿宋_GB2312" w:cs="仿宋_GB2312"/>
        </w:rPr>
        <w:t>（此件主动公开）</w:t>
      </w:r>
    </w:p>
    <w:p>
      <w:pPr>
        <w:bidi w:val="0"/>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tbl>
      <w:tblPr>
        <w:tblStyle w:val="7"/>
        <w:tblpPr w:leftFromText="180" w:rightFromText="180" w:vertAnchor="text" w:horzAnchor="page" w:tblpX="1745" w:tblpY="273"/>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60" w:type="dxa"/>
            <w:tcBorders>
              <w:left w:val="nil"/>
              <w:right w:val="nil"/>
            </w:tcBorders>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cs="仿宋_GB2312"/>
                <w:bCs/>
                <w:sz w:val="32"/>
                <w:szCs w:val="32"/>
                <w:lang w:val="en-US" w:eastAsia="zh-CN"/>
              </w:rPr>
            </w:pPr>
            <w:r>
              <w:rPr>
                <w:rFonts w:hint="eastAsia" w:ascii="仿宋_GB2312" w:hAnsi="仿宋_GB2312" w:cs="仿宋_GB2312"/>
                <w:sz w:val="32"/>
                <w:szCs w:val="32"/>
              </w:rPr>
              <w:t>莆田市涵江区民政局办公室</w:t>
            </w:r>
            <w:r>
              <w:rPr>
                <w:rFonts w:ascii="仿宋_GB2312" w:hAnsi="仿宋_GB2312" w:cs="仿宋_GB2312"/>
                <w:sz w:val="32"/>
                <w:szCs w:val="32"/>
              </w:rPr>
              <w:t xml:space="preserve">    </w:t>
            </w:r>
            <w:r>
              <w:rPr>
                <w:rFonts w:ascii="仿宋_GB2312" w:hAnsi="仿宋_GB2312" w:cs="仿宋_GB2312"/>
                <w:bCs/>
                <w:sz w:val="32"/>
                <w:szCs w:val="32"/>
              </w:rPr>
              <w:t xml:space="preserve"> </w:t>
            </w:r>
            <w:r>
              <w:rPr>
                <w:rFonts w:hint="eastAsia" w:ascii="仿宋_GB2312" w:hAnsi="仿宋_GB2312" w:cs="仿宋_GB2312"/>
                <w:bCs/>
                <w:sz w:val="32"/>
                <w:szCs w:val="32"/>
                <w:lang w:val="en-US" w:eastAsia="zh-CN"/>
              </w:rPr>
              <w:t xml:space="preserve">  </w:t>
            </w:r>
            <w:r>
              <w:rPr>
                <w:rFonts w:ascii="仿宋_GB2312" w:hAnsi="仿宋_GB2312" w:cs="仿宋_GB2312"/>
                <w:bCs/>
                <w:sz w:val="32"/>
                <w:szCs w:val="32"/>
              </w:rPr>
              <w:t xml:space="preserve">  </w:t>
            </w:r>
            <w:r>
              <w:rPr>
                <w:rFonts w:hint="eastAsia" w:ascii="仿宋_GB2312" w:hAnsi="仿宋_GB2312" w:cs="仿宋_GB2312"/>
                <w:bCs/>
                <w:sz w:val="32"/>
                <w:szCs w:val="32"/>
                <w:lang w:val="en-US" w:eastAsia="zh-CN"/>
              </w:rPr>
              <w:t xml:space="preserve"> </w:t>
            </w:r>
            <w:r>
              <w:rPr>
                <w:rFonts w:hint="eastAsia" w:ascii="仿宋_GB2312"/>
                <w:sz w:val="32"/>
                <w:szCs w:val="32"/>
                <w:lang w:val="en-US" w:eastAsia="zh-CN"/>
              </w:rPr>
              <w:t>2023</w:t>
            </w:r>
            <w:r>
              <w:rPr>
                <w:rFonts w:hint="eastAsia" w:ascii="仿宋_GB2312"/>
                <w:sz w:val="32"/>
                <w:szCs w:val="32"/>
              </w:rPr>
              <w:t>年</w:t>
            </w:r>
            <w:r>
              <w:rPr>
                <w:rFonts w:hint="eastAsia" w:ascii="仿宋_GB2312"/>
                <w:sz w:val="32"/>
                <w:szCs w:val="32"/>
                <w:lang w:val="en-US" w:eastAsia="zh-CN"/>
              </w:rPr>
              <w:t>6</w:t>
            </w:r>
            <w:r>
              <w:rPr>
                <w:rFonts w:hint="eastAsia" w:ascii="仿宋_GB2312"/>
                <w:sz w:val="32"/>
                <w:szCs w:val="32"/>
              </w:rPr>
              <w:t>月</w:t>
            </w:r>
            <w:r>
              <w:rPr>
                <w:rFonts w:hint="eastAsia" w:ascii="仿宋_GB2312"/>
                <w:sz w:val="32"/>
                <w:szCs w:val="32"/>
                <w:lang w:val="en-US" w:eastAsia="zh-CN"/>
              </w:rPr>
              <w:t>6</w:t>
            </w:r>
            <w:r>
              <w:rPr>
                <w:rFonts w:hint="eastAsia" w:ascii="仿宋_GB2312"/>
                <w:sz w:val="32"/>
                <w:szCs w:val="32"/>
              </w:rPr>
              <w:t>日</w:t>
            </w:r>
            <w:r>
              <w:rPr>
                <w:rFonts w:hint="eastAsia" w:ascii="仿宋_GB2312"/>
                <w:sz w:val="32"/>
                <w:szCs w:val="32"/>
                <w:lang w:val="en-US" w:eastAsia="zh-CN"/>
              </w:rPr>
              <w:t>印发</w:t>
            </w:r>
          </w:p>
        </w:tc>
      </w:tr>
    </w:tbl>
    <w:p>
      <w:pPr>
        <w:rPr>
          <w:rFonts w:hint="eastAsia"/>
        </w:rPr>
      </w:pPr>
      <w:r>
        <w:rPr>
          <w:rFonts w:hint="eastAsia"/>
        </w:rPr>
        <w:t>附件</w:t>
      </w:r>
    </w:p>
    <w:p>
      <w:pPr>
        <w:pStyle w:val="2"/>
        <w:rPr>
          <w:rFonts w:hint="eastAsia"/>
          <w:sz w:val="44"/>
          <w:szCs w:val="44"/>
        </w:rPr>
      </w:pPr>
    </w:p>
    <w:p>
      <w:pPr>
        <w:spacing w:line="560" w:lineRule="exact"/>
        <w:jc w:val="center"/>
        <w:rPr>
          <w:rFonts w:hint="eastAsia" w:ascii="黑体" w:hAnsi="黑体" w:eastAsia="黑体" w:cs="宋体"/>
          <w:color w:val="000000"/>
          <w:kern w:val="0"/>
          <w:sz w:val="44"/>
          <w:szCs w:val="44"/>
          <w:shd w:val="clear" w:color="auto" w:fill="FFFFFF"/>
          <w:lang w:val="en-US" w:eastAsia="zh-CN"/>
        </w:rPr>
      </w:pPr>
      <w:r>
        <w:rPr>
          <w:rFonts w:hint="eastAsia" w:ascii="黑体" w:hAnsi="黑体" w:eastAsia="黑体" w:cs="黑体"/>
          <w:spacing w:val="-20"/>
          <w:sz w:val="44"/>
          <w:szCs w:val="44"/>
        </w:rPr>
        <w:t>涵江区</w:t>
      </w:r>
      <w:r>
        <w:rPr>
          <w:rFonts w:hint="eastAsia" w:ascii="黑体" w:hAnsi="黑体" w:eastAsia="黑体" w:cs="宋体"/>
          <w:color w:val="000000"/>
          <w:kern w:val="0"/>
          <w:sz w:val="44"/>
          <w:szCs w:val="44"/>
          <w:shd w:val="clear" w:color="auto" w:fill="FFFFFF"/>
          <w:lang w:val="en-US" w:eastAsia="zh-CN"/>
        </w:rPr>
        <w:t>2022年度</w:t>
      </w:r>
      <w:r>
        <w:rPr>
          <w:rFonts w:hint="eastAsia" w:ascii="黑体" w:hAnsi="黑体" w:eastAsia="黑体" w:cs="宋体"/>
          <w:color w:val="000000"/>
          <w:kern w:val="0"/>
          <w:sz w:val="44"/>
          <w:szCs w:val="44"/>
          <w:shd w:val="clear" w:color="auto" w:fill="FFFFFF"/>
        </w:rPr>
        <w:t>社区居家养老</w:t>
      </w:r>
      <w:r>
        <w:rPr>
          <w:rFonts w:hint="eastAsia" w:ascii="黑体" w:hAnsi="黑体" w:eastAsia="黑体" w:cs="宋体"/>
          <w:color w:val="000000"/>
          <w:kern w:val="0"/>
          <w:sz w:val="44"/>
          <w:szCs w:val="44"/>
          <w:shd w:val="clear" w:color="auto" w:fill="FFFFFF"/>
          <w:lang w:val="en-US" w:eastAsia="zh-CN"/>
        </w:rPr>
        <w:t>服务中心（站）</w:t>
      </w:r>
    </w:p>
    <w:p>
      <w:pPr>
        <w:spacing w:line="560" w:lineRule="exact"/>
        <w:jc w:val="center"/>
        <w:rPr>
          <w:rFonts w:hint="eastAsia" w:ascii="黑体" w:hAnsi="黑体" w:eastAsia="黑体" w:cs="宋体"/>
          <w:color w:val="000000"/>
          <w:kern w:val="0"/>
          <w:sz w:val="44"/>
          <w:szCs w:val="44"/>
          <w:shd w:val="clear" w:color="auto" w:fill="FFFFFF"/>
          <w:lang w:val="en-US" w:eastAsia="zh-CN"/>
        </w:rPr>
      </w:pPr>
      <w:r>
        <w:rPr>
          <w:rFonts w:hint="eastAsia" w:ascii="黑体" w:hAnsi="黑体" w:eastAsia="黑体" w:cs="宋体"/>
          <w:color w:val="000000"/>
          <w:kern w:val="0"/>
          <w:sz w:val="44"/>
          <w:szCs w:val="44"/>
          <w:shd w:val="clear" w:color="auto" w:fill="FFFFFF"/>
          <w:lang w:eastAsia="zh-CN"/>
        </w:rPr>
        <w:t>区级运营补助</w:t>
      </w:r>
      <w:r>
        <w:rPr>
          <w:rFonts w:hint="eastAsia" w:ascii="黑体" w:hAnsi="黑体" w:eastAsia="黑体" w:cs="宋体"/>
          <w:color w:val="000000"/>
          <w:kern w:val="0"/>
          <w:sz w:val="44"/>
          <w:szCs w:val="44"/>
          <w:shd w:val="clear" w:color="auto" w:fill="FFFFFF"/>
        </w:rPr>
        <w:t>资金</w:t>
      </w:r>
      <w:r>
        <w:rPr>
          <w:rFonts w:hint="eastAsia" w:ascii="黑体" w:hAnsi="黑体" w:eastAsia="黑体" w:cs="宋体"/>
          <w:color w:val="000000"/>
          <w:kern w:val="0"/>
          <w:sz w:val="44"/>
          <w:szCs w:val="44"/>
          <w:shd w:val="clear" w:color="auto" w:fill="FFFFFF"/>
          <w:lang w:val="en-US" w:eastAsia="zh-CN"/>
        </w:rPr>
        <w:t>表</w:t>
      </w:r>
    </w:p>
    <w:p>
      <w:pPr>
        <w:pStyle w:val="4"/>
        <w:ind w:firstLine="7040" w:firstLineChars="2200"/>
        <w:rPr>
          <w:rFonts w:hint="eastAsia"/>
          <w:lang w:val="en-US" w:eastAsia="zh-CN"/>
        </w:rPr>
      </w:pPr>
    </w:p>
    <w:p>
      <w:pPr>
        <w:pStyle w:val="4"/>
        <w:ind w:firstLine="7040" w:firstLineChars="2200"/>
        <w:rPr>
          <w:rFonts w:hint="default"/>
          <w:lang w:val="en-US" w:eastAsia="zh-CN"/>
        </w:rPr>
      </w:pPr>
      <w:r>
        <w:rPr>
          <w:rFonts w:hint="eastAsia"/>
          <w:lang w:val="en-US" w:eastAsia="zh-CN"/>
        </w:rPr>
        <w:t>单位：万元</w:t>
      </w:r>
    </w:p>
    <w:tbl>
      <w:tblPr>
        <w:tblStyle w:val="7"/>
        <w:tblW w:w="4997" w:type="pct"/>
        <w:jc w:val="center"/>
        <w:tblLayout w:type="autofit"/>
        <w:tblCellMar>
          <w:top w:w="0" w:type="dxa"/>
          <w:left w:w="0" w:type="dxa"/>
          <w:bottom w:w="0" w:type="dxa"/>
          <w:right w:w="0" w:type="dxa"/>
        </w:tblCellMar>
      </w:tblPr>
      <w:tblGrid>
        <w:gridCol w:w="845"/>
        <w:gridCol w:w="1458"/>
        <w:gridCol w:w="1531"/>
        <w:gridCol w:w="2599"/>
        <w:gridCol w:w="2492"/>
      </w:tblGrid>
      <w:tr>
        <w:tblPrEx>
          <w:tblCellMar>
            <w:top w:w="0" w:type="dxa"/>
            <w:left w:w="0" w:type="dxa"/>
            <w:bottom w:w="0" w:type="dxa"/>
            <w:right w:w="0" w:type="dxa"/>
          </w:tblCellMar>
        </w:tblPrEx>
        <w:trPr>
          <w:trHeight w:val="750" w:hRule="atLeast"/>
          <w:jc w:val="center"/>
        </w:trPr>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序号</w:t>
            </w:r>
          </w:p>
        </w:tc>
        <w:tc>
          <w:tcPr>
            <w:tcW w:w="8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街道</w:t>
            </w:r>
          </w:p>
        </w:tc>
        <w:tc>
          <w:tcPr>
            <w:tcW w:w="8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社区</w:t>
            </w:r>
          </w:p>
        </w:tc>
        <w:tc>
          <w:tcPr>
            <w:tcW w:w="14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lang w:eastAsia="zh-CN"/>
              </w:rPr>
            </w:pPr>
            <w:r>
              <w:rPr>
                <w:rFonts w:hint="eastAsia" w:ascii="仿宋_GB2312" w:hAnsi="仿宋_GB2312" w:eastAsia="仿宋_GB2312" w:cs="仿宋_GB2312"/>
                <w:b/>
                <w:i w:val="0"/>
                <w:color w:val="000000"/>
                <w:sz w:val="32"/>
                <w:szCs w:val="32"/>
                <w:u w:val="none"/>
                <w:lang w:eastAsia="zh-CN"/>
              </w:rPr>
              <w:t>居家养老服务</w:t>
            </w:r>
          </w:p>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lang w:eastAsia="zh-CN"/>
              </w:rPr>
            </w:pPr>
            <w:r>
              <w:rPr>
                <w:rFonts w:hint="eastAsia" w:ascii="仿宋_GB2312" w:hAnsi="仿宋_GB2312" w:eastAsia="仿宋_GB2312" w:cs="仿宋_GB2312"/>
                <w:b/>
                <w:i w:val="0"/>
                <w:color w:val="000000"/>
                <w:sz w:val="32"/>
                <w:szCs w:val="32"/>
                <w:u w:val="none"/>
                <w:lang w:eastAsia="zh-CN"/>
              </w:rPr>
              <w:t>中心（站）</w:t>
            </w:r>
          </w:p>
        </w:tc>
        <w:tc>
          <w:tcPr>
            <w:tcW w:w="1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32"/>
                <w:szCs w:val="32"/>
                <w:u w:val="none"/>
                <w:lang w:val="en-US" w:eastAsia="zh-CN" w:bidi="ar"/>
              </w:rPr>
            </w:pPr>
            <w:r>
              <w:rPr>
                <w:rFonts w:hint="eastAsia" w:ascii="仿宋_GB2312" w:hAnsi="仿宋_GB2312" w:eastAsia="仿宋_GB2312" w:cs="仿宋_GB2312"/>
                <w:b/>
                <w:i w:val="0"/>
                <w:color w:val="000000"/>
                <w:kern w:val="0"/>
                <w:sz w:val="32"/>
                <w:szCs w:val="32"/>
                <w:u w:val="none"/>
                <w:lang w:val="en-US" w:eastAsia="zh-CN" w:bidi="ar"/>
              </w:rPr>
              <w:t>2022年度区级</w:t>
            </w:r>
          </w:p>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运营补贴</w:t>
            </w:r>
          </w:p>
        </w:tc>
      </w:tr>
      <w:tr>
        <w:tblPrEx>
          <w:tblCellMar>
            <w:top w:w="0" w:type="dxa"/>
            <w:left w:w="0" w:type="dxa"/>
            <w:bottom w:w="0" w:type="dxa"/>
            <w:right w:w="0" w:type="dxa"/>
          </w:tblCellMar>
        </w:tblPrEx>
        <w:trPr>
          <w:trHeight w:val="1116" w:hRule="atLeast"/>
          <w:jc w:val="center"/>
        </w:trPr>
        <w:tc>
          <w:tcPr>
            <w:tcW w:w="4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eastAsia="仿宋_GB2312"/>
                <w:sz w:val="32"/>
                <w:szCs w:val="32"/>
                <w:lang w:val="en-US" w:eastAsia="zh-CN"/>
              </w:rPr>
            </w:pPr>
            <w:r>
              <w:rPr>
                <w:rFonts w:hint="eastAsia" w:ascii="仿宋_GB2312" w:eastAsia="仿宋_GB2312"/>
                <w:sz w:val="32"/>
                <w:szCs w:val="32"/>
                <w:lang w:val="en-US" w:eastAsia="zh-CN"/>
              </w:rPr>
              <w:t>1</w:t>
            </w:r>
          </w:p>
        </w:tc>
        <w:tc>
          <w:tcPr>
            <w:tcW w:w="8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涵西街道</w:t>
            </w:r>
          </w:p>
        </w:tc>
        <w:tc>
          <w:tcPr>
            <w:tcW w:w="85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苍林社区</w:t>
            </w:r>
          </w:p>
        </w:tc>
        <w:tc>
          <w:tcPr>
            <w:tcW w:w="145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苍林社区日间</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照料中心</w:t>
            </w:r>
          </w:p>
        </w:tc>
        <w:tc>
          <w:tcPr>
            <w:tcW w:w="13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1.17</w:t>
            </w:r>
          </w:p>
        </w:tc>
      </w:tr>
    </w:tbl>
    <w:p>
      <w:pPr>
        <w:jc w:val="center"/>
        <w:rPr>
          <w:rFonts w:hint="eastAsia" w:ascii="黑体" w:hAnsi="黑体" w:eastAsia="黑体" w:cs="黑体"/>
          <w:spacing w:val="-20"/>
          <w:sz w:val="44"/>
          <w:szCs w:val="44"/>
        </w:rPr>
      </w:pPr>
    </w:p>
    <w:p>
      <w:pPr>
        <w:pStyle w:val="2"/>
        <w:rPr>
          <w:rFonts w:hint="eastAsia"/>
          <w:lang w:val="en-US" w:eastAsia="zh-CN"/>
        </w:rPr>
      </w:pPr>
    </w:p>
    <w:sectPr>
      <w:headerReference r:id="rId3" w:type="default"/>
      <w:footerReference r:id="rId4" w:type="default"/>
      <w:pgSz w:w="11906" w:h="16838"/>
      <w:pgMar w:top="1440" w:right="141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ZDQyZjRiNmYxZmY2NTVhMGY5MDIxMjg4OTIxODcifQ=="/>
  </w:docVars>
  <w:rsids>
    <w:rsidRoot w:val="41E34EBB"/>
    <w:rsid w:val="00A02ABE"/>
    <w:rsid w:val="03345607"/>
    <w:rsid w:val="06F22416"/>
    <w:rsid w:val="0B606A58"/>
    <w:rsid w:val="0C5D5254"/>
    <w:rsid w:val="0DDE495F"/>
    <w:rsid w:val="0F00541F"/>
    <w:rsid w:val="0F59702F"/>
    <w:rsid w:val="12825666"/>
    <w:rsid w:val="136A592F"/>
    <w:rsid w:val="14892DED"/>
    <w:rsid w:val="14D91EF8"/>
    <w:rsid w:val="17ED1F4D"/>
    <w:rsid w:val="181E2806"/>
    <w:rsid w:val="1D897616"/>
    <w:rsid w:val="1E8F40C9"/>
    <w:rsid w:val="1EB5002E"/>
    <w:rsid w:val="1FC5244F"/>
    <w:rsid w:val="21C11FA1"/>
    <w:rsid w:val="221238AD"/>
    <w:rsid w:val="221D525B"/>
    <w:rsid w:val="248E603D"/>
    <w:rsid w:val="25CE54D7"/>
    <w:rsid w:val="26B61111"/>
    <w:rsid w:val="26CF01D7"/>
    <w:rsid w:val="28530E3F"/>
    <w:rsid w:val="29B63761"/>
    <w:rsid w:val="2BE05F64"/>
    <w:rsid w:val="2C8F50F4"/>
    <w:rsid w:val="2CBC42DB"/>
    <w:rsid w:val="2F1600CE"/>
    <w:rsid w:val="30872AC8"/>
    <w:rsid w:val="39D23390"/>
    <w:rsid w:val="3AF37C95"/>
    <w:rsid w:val="3B8B084C"/>
    <w:rsid w:val="3BC63DC2"/>
    <w:rsid w:val="41E34EBB"/>
    <w:rsid w:val="460054E7"/>
    <w:rsid w:val="477802A9"/>
    <w:rsid w:val="49930C02"/>
    <w:rsid w:val="4A45370A"/>
    <w:rsid w:val="4C7715DB"/>
    <w:rsid w:val="4F2157BD"/>
    <w:rsid w:val="50AD4087"/>
    <w:rsid w:val="51467CF3"/>
    <w:rsid w:val="51E43C02"/>
    <w:rsid w:val="51F03E21"/>
    <w:rsid w:val="58082FE2"/>
    <w:rsid w:val="58672C27"/>
    <w:rsid w:val="5A61463C"/>
    <w:rsid w:val="61B82382"/>
    <w:rsid w:val="63E26E89"/>
    <w:rsid w:val="65CA30A3"/>
    <w:rsid w:val="67A31CD4"/>
    <w:rsid w:val="68AB4C28"/>
    <w:rsid w:val="701B08E6"/>
    <w:rsid w:val="7305472C"/>
    <w:rsid w:val="775532F8"/>
    <w:rsid w:val="78D71E2A"/>
    <w:rsid w:val="7B3665D4"/>
    <w:rsid w:val="7E51006F"/>
    <w:rsid w:val="7E883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tabs>
        <w:tab w:val="left" w:pos="7020"/>
      </w:tabs>
      <w:spacing w:line="400" w:lineRule="exact"/>
      <w:ind w:firstLine="200" w:firstLineChars="200"/>
    </w:pPr>
    <w:rPr>
      <w:rFonts w:ascii="仿宋_GB2312"/>
    </w:rPr>
  </w:style>
  <w:style w:type="paragraph" w:styleId="3">
    <w:name w:val="index 6"/>
    <w:basedOn w:val="1"/>
    <w:next w:val="1"/>
    <w:qFormat/>
    <w:uiPriority w:val="99"/>
    <w:pPr>
      <w:ind w:left="2100"/>
    </w:pPr>
  </w:style>
  <w:style w:type="paragraph" w:styleId="4">
    <w:name w:val="Plain Text"/>
    <w:basedOn w:val="1"/>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31"/>
    <w:basedOn w:val="9"/>
    <w:qFormat/>
    <w:uiPriority w:val="0"/>
    <w:rPr>
      <w:rFonts w:ascii="Arial" w:hAnsi="Arial" w:cs="Arial"/>
      <w:b/>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678</Words>
  <Characters>749</Characters>
  <Lines>0</Lines>
  <Paragraphs>0</Paragraphs>
  <TotalTime>0</TotalTime>
  <ScaleCrop>false</ScaleCrop>
  <LinksUpToDate>false</LinksUpToDate>
  <CharactersWithSpaces>764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2019-05-08T02:03:00Z</dcterms:created>
  <dc:creator>DELL</dc:creator>
  <cp:lastModifiedBy>colorful_</cp:lastModifiedBy>
  <cp:lastPrinted>2022-08-09T00:46:00Z</cp:lastPrinted>
  <dcterms:modified xsi:type="dcterms:W3CDTF">2023-06-07T02:07:13Z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E67546E123B1459B976C959170509333_13</vt:lpwstr>
  </property>
</Properties>
</file>