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exact"/>
        <w:ind w:firstLine="420" w:firstLineChars="200"/>
        <w:jc w:val="center"/>
      </w:pPr>
    </w:p>
    <w:p>
      <w:pPr>
        <w:rPr>
          <w:rFonts w:ascii="仿宋_GB2312"/>
          <w:sz w:val="31"/>
          <w:szCs w:val="31"/>
        </w:rPr>
      </w:pPr>
      <w:r>
        <w:rPr>
          <w:rFonts w:ascii="仿宋_GB2312"/>
          <w:color w:val="FF0000"/>
          <w:sz w:val="31"/>
          <w:szCs w:val="31"/>
          <w:lang w:val="zh-CN"/>
        </w:rPr>
        <mc:AlternateContent>
          <mc:Choice Requires="wps">
            <w:drawing>
              <wp:anchor distT="0" distB="0" distL="114300" distR="114300" simplePos="0" relativeHeight="251660288" behindDoc="0" locked="1" layoutInCell="1" allowOverlap="1">
                <wp:simplePos x="0" y="0"/>
                <wp:positionH relativeFrom="column">
                  <wp:posOffset>40640</wp:posOffset>
                </wp:positionH>
                <wp:positionV relativeFrom="page">
                  <wp:posOffset>4257675</wp:posOffset>
                </wp:positionV>
                <wp:extent cx="5615940" cy="0"/>
                <wp:effectExtent l="0" t="13970" r="3810" b="24130"/>
                <wp:wrapTopAndBottom/>
                <wp:docPr id="1" name="直接连接符 1"/>
                <wp:cNvGraphicFramePr/>
                <a:graphic xmlns:a="http://schemas.openxmlformats.org/drawingml/2006/main">
                  <a:graphicData uri="http://schemas.microsoft.com/office/word/2010/wordprocessingShape">
                    <wps:wsp>
                      <wps:cNvCnPr/>
                      <wps:spPr>
                        <a:xfrm>
                          <a:off x="0" y="0"/>
                          <a:ext cx="5615940" cy="0"/>
                        </a:xfrm>
                        <a:prstGeom prst="line">
                          <a:avLst/>
                        </a:prstGeom>
                        <a:ln w="28575" cap="flat" cmpd="sng">
                          <a:solidFill>
                            <a:srgbClr val="FFFFFF"/>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2pt;margin-top:335.25pt;height:0pt;width:442.2pt;mso-position-vertical-relative:page;mso-wrap-distance-bottom:0pt;mso-wrap-distance-top:0pt;z-index:251660288;mso-width-relative:page;mso-height-relative:page;" filled="f" stroked="t" coordsize="21600,21600" o:gfxdata="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ccTUS9EAAAAJAQAADwAAAAAAAAABACAAAAAiAAAAZHJzL2Rvd25yZXYueG1sUEsB&#10;AhQAFAAAAAgAh07iQDF3IA38AQAA8wMAAA4AAAAAAAAAAQAgAAAAIAEAAGRycy9lMm9Eb2MueG1s&#10;UEsFBgAAAAAGAAYAWQEAAI4FAAAAAA==&#10;">
                <v:fill on="f" focussize="0,0"/>
                <v:stroke weight="2.25pt" color="#FFFFFF" joinstyle="round"/>
                <v:imagedata o:title=""/>
                <o:lock v:ext="edit" aspectratio="f"/>
                <w10:wrap type="topAndBottom"/>
                <w10:anchorlock/>
              </v:line>
            </w:pict>
          </mc:Fallback>
        </mc:AlternateContent>
      </w:r>
    </w:p>
    <w:p>
      <w:pPr>
        <w:rPr>
          <w:rFonts w:ascii="仿宋_GB2312"/>
          <w:sz w:val="31"/>
          <w:szCs w:val="31"/>
        </w:rPr>
      </w:pPr>
    </w:p>
    <w:p>
      <w:pPr>
        <w:rPr>
          <w:rFonts w:ascii="仿宋_GB2312"/>
          <w:sz w:val="31"/>
          <w:szCs w:val="31"/>
        </w:rPr>
      </w:pPr>
    </w:p>
    <w:p>
      <w:pPr>
        <w:rPr>
          <w:rFonts w:ascii="仿宋_GB2312"/>
          <w:sz w:val="31"/>
          <w:szCs w:val="31"/>
        </w:rPr>
      </w:pPr>
    </w:p>
    <w:p>
      <w:pPr>
        <w:spacing w:line="500" w:lineRule="exact"/>
        <w:rPr>
          <w:rFonts w:ascii="仿宋_GB2312"/>
          <w:sz w:val="31"/>
          <w:szCs w:val="31"/>
        </w:rPr>
      </w:pPr>
    </w:p>
    <w:p>
      <w:pPr>
        <w:spacing w:line="560" w:lineRule="exact"/>
        <w:rPr>
          <w:color w:val="000000"/>
          <w:sz w:val="44"/>
          <w:szCs w:val="44"/>
        </w:rPr>
      </w:pPr>
      <w:r>
        <w:rPr>
          <w:rFonts w:ascii="仿宋_GB2312"/>
          <w:sz w:val="31"/>
          <w:szCs w:val="31"/>
        </w:rPr>
        <mc:AlternateContent>
          <mc:Choice Requires="wps">
            <w:drawing>
              <wp:anchor distT="0" distB="0" distL="114300" distR="114300" simplePos="0" relativeHeight="251659264" behindDoc="0" locked="1" layoutInCell="1" allowOverlap="1">
                <wp:simplePos x="0" y="0"/>
                <wp:positionH relativeFrom="column">
                  <wp:posOffset>-17780</wp:posOffset>
                </wp:positionH>
                <wp:positionV relativeFrom="page">
                  <wp:posOffset>2499995</wp:posOffset>
                </wp:positionV>
                <wp:extent cx="5600700" cy="792480"/>
                <wp:effectExtent l="0" t="0" r="0" b="0"/>
                <wp:wrapNone/>
                <wp:docPr id="4" name="文本框 4"/>
                <wp:cNvGraphicFramePr/>
                <a:graphic xmlns:a="http://schemas.openxmlformats.org/drawingml/2006/main">
                  <a:graphicData uri="http://schemas.microsoft.com/office/word/2010/wordprocessingShape">
                    <wps:wsp>
                      <wps:cNvSpPr txBox="1"/>
                      <wps:spPr>
                        <a:xfrm>
                          <a:off x="0" y="0"/>
                          <a:ext cx="5600700" cy="792480"/>
                        </a:xfrm>
                        <a:prstGeom prst="rect">
                          <a:avLst/>
                        </a:prstGeom>
                        <a:noFill/>
                        <a:ln>
                          <a:noFill/>
                        </a:ln>
                        <a:effectLst/>
                      </wps:spPr>
                      <wps:txbx>
                        <w:txbxContent>
                          <w:p>
                            <w:pPr>
                              <w:adjustRightInd w:val="0"/>
                              <w:snapToGrid w:val="0"/>
                              <w:spacing w:line="1140" w:lineRule="exact"/>
                              <w:jc w:val="center"/>
                              <w:rPr>
                                <w:color w:val="FF0000"/>
                                <w:spacing w:val="-20"/>
                                <w:w w:val="76"/>
                                <w:sz w:val="100"/>
                                <w:szCs w:val="100"/>
                                <w:highlight w:val="red"/>
                              </w:rPr>
                            </w:pPr>
                            <w:r>
                              <w:rPr>
                                <w:rFonts w:hint="eastAsia" w:ascii="方正小标宋简体" w:eastAsia="方正小标宋简体"/>
                                <w:snapToGrid w:val="0"/>
                                <w:color w:val="FFFFFF"/>
                                <w:spacing w:val="-23"/>
                                <w:w w:val="76"/>
                                <w:kern w:val="0"/>
                                <w:sz w:val="100"/>
                                <w:szCs w:val="100"/>
                              </w:rPr>
                              <w:t>莆田市涵江区人民政府文件</w:t>
                            </w:r>
                          </w:p>
                          <w:p>
                            <w:pPr>
                              <w:adjustRightInd w:val="0"/>
                              <w:snapToGrid w:val="0"/>
                              <w:spacing w:line="1140" w:lineRule="exact"/>
                              <w:jc w:val="distribute"/>
                              <w:rPr>
                                <w:color w:val="FFFFFF"/>
                              </w:rPr>
                            </w:pPr>
                          </w:p>
                        </w:txbxContent>
                      </wps:txbx>
                      <wps:bodyPr lIns="0" tIns="0" rIns="0" bIns="0" upright="1"/>
                    </wps:wsp>
                  </a:graphicData>
                </a:graphic>
              </wp:anchor>
            </w:drawing>
          </mc:Choice>
          <mc:Fallback>
            <w:pict>
              <v:shape id="_x0000_s1026" o:spid="_x0000_s1026" o:spt="202" type="#_x0000_t202" style="position:absolute;left:0pt;margin-left:-1.4pt;margin-top:196.85pt;height:62.4pt;width:441pt;mso-position-vertical-relative:page;z-index:251659264;mso-width-relative:page;mso-height-relative:page;" filled="f" stroked="f" coordsize="21600,21600" o:gfxdata="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OxY+7aAAAACgEAAA8AAAAAAAAAAQAgAAAAIgAAAGRycy9kb3ducmV2&#10;LnhtbFBLAQIUABQAAAAIAIdO4kBRMVlWwQEAAIADAAAOAAAAAAAAAAEAIAAAACkBAABkcnMvZTJv&#10;RG9jLnhtbFBLBQYAAAAABgAGAFkBAABcBQAAAAA=&#10;">
                <v:fill on="f" focussize="0,0"/>
                <v:stroke on="f"/>
                <v:imagedata o:title=""/>
                <o:lock v:ext="edit" aspectratio="f"/>
                <v:textbox inset="0mm,0mm,0mm,0mm">
                  <w:txbxContent>
                    <w:p>
                      <w:pPr>
                        <w:adjustRightInd w:val="0"/>
                        <w:snapToGrid w:val="0"/>
                        <w:spacing w:line="1140" w:lineRule="exact"/>
                        <w:jc w:val="center"/>
                        <w:rPr>
                          <w:color w:val="FF0000"/>
                          <w:spacing w:val="-20"/>
                          <w:w w:val="76"/>
                          <w:sz w:val="100"/>
                          <w:szCs w:val="100"/>
                          <w:highlight w:val="red"/>
                        </w:rPr>
                      </w:pPr>
                      <w:r>
                        <w:rPr>
                          <w:rFonts w:hint="eastAsia" w:ascii="方正小标宋简体" w:eastAsia="方正小标宋简体"/>
                          <w:snapToGrid w:val="0"/>
                          <w:color w:val="FFFFFF"/>
                          <w:spacing w:val="-23"/>
                          <w:w w:val="76"/>
                          <w:kern w:val="0"/>
                          <w:sz w:val="100"/>
                          <w:szCs w:val="100"/>
                        </w:rPr>
                        <w:t>莆田市涵江区人民政府文件</w:t>
                      </w:r>
                    </w:p>
                    <w:p>
                      <w:pPr>
                        <w:adjustRightInd w:val="0"/>
                        <w:snapToGrid w:val="0"/>
                        <w:spacing w:line="1140" w:lineRule="exact"/>
                        <w:jc w:val="distribute"/>
                        <w:rPr>
                          <w:color w:val="FFFFFF"/>
                        </w:rPr>
                      </w:pPr>
                    </w:p>
                  </w:txbxContent>
                </v:textbox>
                <w10:anchorlock/>
              </v:shape>
            </w:pict>
          </mc:Fallback>
        </mc:AlternateContent>
      </w:r>
      <w:r>
        <w:rPr>
          <w:rFonts w:hint="eastAsia" w:ascii="仿宋_GB2312"/>
          <w:szCs w:val="32"/>
        </w:rPr>
        <w:t xml:space="preserve">          </w:t>
      </w:r>
    </w:p>
    <w:p>
      <w:pPr>
        <w:spacing w:line="520" w:lineRule="exact"/>
        <w:rPr>
          <w:rFonts w:ascii="仿宋_GB2312" w:eastAsia="仿宋_GB2312"/>
          <w:sz w:val="34"/>
          <w:szCs w:val="34"/>
        </w:rPr>
      </w:pPr>
      <w:r>
        <w:rPr>
          <w:rFonts w:hint="eastAsia" w:ascii="仿宋_GB2312" w:eastAsia="仿宋_GB2312"/>
          <w:sz w:val="32"/>
          <w:szCs w:val="32"/>
        </w:rPr>
        <w:t xml:space="preserve">                    </w:t>
      </w:r>
    </w:p>
    <w:p>
      <w:pPr>
        <w:spacing w:line="920" w:lineRule="exact"/>
        <w:jc w:val="center"/>
        <w:rPr>
          <w:rFonts w:ascii="楷体_GB2312" w:eastAsia="楷体_GB2312"/>
          <w:sz w:val="32"/>
          <w:szCs w:val="32"/>
        </w:rPr>
      </w:pPr>
      <w:r>
        <w:rPr>
          <w:rFonts w:hint="eastAsia" w:ascii="仿宋_GB2312" w:eastAsia="仿宋_GB2312"/>
          <w:sz w:val="32"/>
          <w:szCs w:val="32"/>
        </w:rPr>
        <w:t>涵政规〔2023〕</w:t>
      </w:r>
      <w:r>
        <w:rPr>
          <w:rFonts w:hint="eastAsia" w:ascii="仿宋_GB2312" w:eastAsia="仿宋_GB2312"/>
          <w:sz w:val="32"/>
          <w:szCs w:val="32"/>
          <w:lang w:val="en-US" w:eastAsia="zh-CN"/>
        </w:rPr>
        <w:t>4</w:t>
      </w:r>
      <w:r>
        <w:rPr>
          <w:rFonts w:hint="eastAsia" w:ascii="仿宋_GB2312" w:eastAsia="仿宋_GB2312"/>
          <w:sz w:val="32"/>
          <w:szCs w:val="32"/>
        </w:rPr>
        <w:t>号</w:t>
      </w:r>
    </w:p>
    <w:p>
      <w:pPr>
        <w:spacing w:line="680" w:lineRule="exact"/>
        <w:ind w:firstLine="160" w:firstLineChars="50"/>
        <w:rPr>
          <w:bCs/>
          <w:sz w:val="36"/>
          <w:szCs w:val="36"/>
        </w:rPr>
      </w:pPr>
      <w:r>
        <w:rPr>
          <w:rFonts w:hint="eastAsia" w:ascii="仿宋_GB2312" w:eastAsia="仿宋_GB2312"/>
          <w:sz w:val="32"/>
          <w:szCs w:val="32"/>
        </w:rPr>
        <w:t xml:space="preserve">                    </w:t>
      </w:r>
    </w:p>
    <w:p>
      <w:pPr>
        <w:spacing w:line="600" w:lineRule="exact"/>
        <w:contextualSpacing/>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莆田市涵江区人民政府关于公布</w:t>
      </w:r>
    </w:p>
    <w:p>
      <w:pPr>
        <w:spacing w:line="600" w:lineRule="exact"/>
        <w:contextualSpacing/>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民营经济规范性文件专项清理结果的通知</w:t>
      </w:r>
    </w:p>
    <w:p>
      <w:pPr>
        <w:pStyle w:val="7"/>
        <w:spacing w:before="0" w:beforeAutospacing="0" w:after="0" w:afterAutospacing="0" w:line="330" w:lineRule="atLeast"/>
        <w:jc w:val="both"/>
        <w:rPr>
          <w:rFonts w:ascii="仿宋_GB2312" w:hAnsi="微软雅黑" w:eastAsia="仿宋_GB2312" w:cs="仿宋_GB2312"/>
          <w:color w:val="333333"/>
          <w:sz w:val="32"/>
          <w:szCs w:val="32"/>
          <w:shd w:val="clear" w:color="auto" w:fill="FFFFFF"/>
        </w:rPr>
      </w:pPr>
    </w:p>
    <w:p>
      <w:pPr>
        <w:pStyle w:val="7"/>
        <w:spacing w:before="0" w:beforeAutospacing="0" w:after="0" w:afterAutospacing="0" w:line="560" w:lineRule="exact"/>
        <w:jc w:val="both"/>
      </w:pPr>
      <w:r>
        <w:rPr>
          <w:rFonts w:ascii="仿宋_GB2312" w:hAnsi="微软雅黑" w:eastAsia="仿宋_GB2312" w:cs="仿宋_GB2312"/>
          <w:sz w:val="32"/>
          <w:szCs w:val="32"/>
          <w:shd w:val="clear" w:color="auto" w:fill="FFFFFF"/>
        </w:rPr>
        <w:t>各乡镇、街道、管委会，区直及驻涵各单位：</w:t>
      </w:r>
    </w:p>
    <w:p>
      <w:pPr>
        <w:pStyle w:val="7"/>
        <w:widowControl w:val="0"/>
        <w:spacing w:before="0" w:beforeAutospacing="0" w:after="0" w:afterAutospacing="0" w:line="560" w:lineRule="exact"/>
        <w:ind w:firstLine="664" w:firstLineChars="200"/>
        <w:jc w:val="both"/>
        <w:rPr>
          <w:rFonts w:ascii="仿宋_GB2312" w:eastAsia="仿宋_GB2312"/>
          <w:spacing w:val="6"/>
          <w:sz w:val="32"/>
          <w:szCs w:val="32"/>
        </w:rPr>
      </w:pPr>
      <w:r>
        <w:rPr>
          <w:rFonts w:hint="eastAsia" w:ascii="仿宋_GB2312" w:hAnsi="微软雅黑" w:eastAsia="仿宋_GB2312" w:cs="仿宋_GB2312"/>
          <w:spacing w:val="6"/>
          <w:sz w:val="32"/>
          <w:szCs w:val="32"/>
          <w:shd w:val="clear" w:color="auto" w:fill="FFFFFF"/>
        </w:rPr>
        <w:t>根据</w:t>
      </w:r>
      <w:r>
        <w:rPr>
          <w:rFonts w:hint="eastAsia" w:ascii="仿宋_GB2312" w:hAnsi="仿宋_GB2312" w:eastAsia="仿宋_GB2312" w:cs="仿宋_GB2312"/>
          <w:spacing w:val="6"/>
          <w:sz w:val="32"/>
          <w:szCs w:val="32"/>
        </w:rPr>
        <w:t>《莆田市人民政府办公室关于开展民营经济规范性文件专项清理工作方案的通知》（莆政办网传〔2023〕21号）</w:t>
      </w:r>
      <w:r>
        <w:rPr>
          <w:rFonts w:hint="eastAsia" w:ascii="仿宋_GB2312" w:eastAsia="仿宋_GB2312"/>
          <w:spacing w:val="6"/>
          <w:sz w:val="32"/>
          <w:szCs w:val="32"/>
        </w:rPr>
        <w:t>和《</w:t>
      </w:r>
      <w:r>
        <w:rPr>
          <w:rFonts w:hint="eastAsia" w:ascii="仿宋_GB2312" w:hAnsi="仿宋_GB2312" w:eastAsia="仿宋_GB2312" w:cs="仿宋_GB2312"/>
          <w:spacing w:val="6"/>
          <w:sz w:val="32"/>
          <w:szCs w:val="32"/>
        </w:rPr>
        <w:t>莆田市涵江区人民政府办</w:t>
      </w:r>
      <w:bookmarkStart w:id="0" w:name="_GoBack"/>
      <w:bookmarkEnd w:id="0"/>
      <w:r>
        <w:rPr>
          <w:rFonts w:hint="eastAsia" w:ascii="仿宋_GB2312" w:hAnsi="仿宋_GB2312" w:eastAsia="仿宋_GB2312" w:cs="仿宋_GB2312"/>
          <w:spacing w:val="6"/>
          <w:sz w:val="32"/>
          <w:szCs w:val="32"/>
        </w:rPr>
        <w:t>公室关于开展民营经济规范性文件专项清理工作方案的通知</w:t>
      </w:r>
      <w:r>
        <w:rPr>
          <w:rFonts w:hint="eastAsia" w:ascii="仿宋_GB2312" w:eastAsia="仿宋_GB2312"/>
          <w:spacing w:val="6"/>
          <w:sz w:val="32"/>
          <w:szCs w:val="32"/>
        </w:rPr>
        <w:t>》（涵政办网传〔2023〕16号）要求，我区组织对2023年9月份之前以区政府或以区政府办公室名义、以区直部门及乡镇名义印发的行政规范性文件进行全面清理，清理结果经区政府2023年第二十六次常务会议研究通过，现予以公布。宣布废止或宣告失效的行政规范性文件，自本通知公布之日起不再施行。</w:t>
      </w:r>
    </w:p>
    <w:p>
      <w:pPr>
        <w:spacing w:line="560" w:lineRule="exact"/>
        <w:ind w:firstLine="480"/>
        <w:jc w:val="left"/>
        <w:rPr>
          <w:rFonts w:ascii="仿宋_GB2312" w:hAnsi="Calibri" w:eastAsia="仿宋_GB2312"/>
          <w:kern w:val="0"/>
          <w:sz w:val="32"/>
          <w:szCs w:val="32"/>
        </w:rPr>
      </w:pPr>
      <w:r>
        <w:rPr>
          <w:rFonts w:hint="eastAsia" w:ascii="仿宋_GB2312" w:hAnsi="Calibri" w:eastAsia="仿宋_GB2312"/>
          <w:kern w:val="0"/>
          <w:sz w:val="32"/>
          <w:szCs w:val="32"/>
        </w:rPr>
        <w:t>一、</w:t>
      </w:r>
      <w:r>
        <w:rPr>
          <w:rFonts w:hint="eastAsia" w:ascii="仿宋_GB2312" w:hAnsi="仿宋_GB2312" w:eastAsia="仿宋_GB2312" w:cs="仿宋_GB2312"/>
          <w:sz w:val="32"/>
          <w:szCs w:val="32"/>
        </w:rPr>
        <w:t>《莆田市涵江区人民政府关于印发涵江区景区和非景区景点安全管理专项整治工作实施方案的通知》（涵政综〔2021〕113号）</w:t>
      </w:r>
      <w:r>
        <w:rPr>
          <w:rFonts w:hint="eastAsia" w:ascii="仿宋_GB2312" w:hAnsi="Calibri" w:eastAsia="仿宋_GB2312"/>
          <w:kern w:val="0"/>
          <w:sz w:val="32"/>
          <w:szCs w:val="32"/>
        </w:rPr>
        <w:t>等4件宣布废止</w:t>
      </w:r>
      <w:r>
        <w:rPr>
          <w:rFonts w:hint="eastAsia" w:ascii="仿宋_GB2312" w:hAnsi="仿宋_GB2312" w:eastAsia="仿宋_GB2312" w:cs="仿宋_GB2312"/>
          <w:sz w:val="32"/>
          <w:szCs w:val="32"/>
        </w:rPr>
        <w:t>区政府及区政府办公室涉及民营经济规范性文件</w:t>
      </w:r>
      <w:r>
        <w:rPr>
          <w:rFonts w:hint="eastAsia" w:ascii="仿宋_GB2312" w:hAnsi="Calibri" w:eastAsia="仿宋_GB2312"/>
          <w:kern w:val="0"/>
          <w:sz w:val="32"/>
          <w:szCs w:val="32"/>
        </w:rPr>
        <w:t>（详见附件1）。</w:t>
      </w:r>
    </w:p>
    <w:p>
      <w:pPr>
        <w:widowControl/>
        <w:spacing w:line="540" w:lineRule="atLeast"/>
        <w:ind w:firstLine="480"/>
        <w:jc w:val="left"/>
        <w:rPr>
          <w:rFonts w:hint="eastAsia" w:ascii="仿宋_GB2312" w:hAnsi="Calibri" w:eastAsia="仿宋_GB2312"/>
          <w:kern w:val="0"/>
          <w:sz w:val="32"/>
          <w:szCs w:val="32"/>
        </w:rPr>
      </w:pPr>
      <w:r>
        <w:rPr>
          <w:rFonts w:hint="eastAsia" w:ascii="仿宋_GB2312" w:hAnsi="Calibri" w:eastAsia="仿宋_GB2312"/>
          <w:kern w:val="0"/>
          <w:sz w:val="32"/>
          <w:szCs w:val="32"/>
        </w:rPr>
        <w:t>二、</w:t>
      </w:r>
      <w:r>
        <w:rPr>
          <w:rFonts w:hint="eastAsia" w:ascii="仿宋_GB2312" w:hAnsi="Calibri" w:eastAsia="仿宋_GB2312"/>
          <w:kern w:val="0"/>
          <w:sz w:val="32"/>
          <w:szCs w:val="32"/>
          <w:lang w:eastAsia="zh-CN"/>
        </w:rPr>
        <w:t>《</w:t>
      </w:r>
      <w:r>
        <w:rPr>
          <w:rFonts w:hint="eastAsia" w:ascii="仿宋_GB2312" w:hAnsi="仿宋_GB2312" w:eastAsia="仿宋_GB2312" w:cs="仿宋_GB2312"/>
          <w:color w:val="000000"/>
          <w:kern w:val="0"/>
          <w:sz w:val="32"/>
          <w:szCs w:val="32"/>
        </w:rPr>
        <w:t>大洋乡人民政府关于印发〈大洋乡关于进一步规范产业扶贫扶持政策的实施细则〉</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（涵大政〔2019〕73号）</w:t>
      </w:r>
      <w:r>
        <w:rPr>
          <w:rFonts w:hint="eastAsia" w:ascii="仿宋_GB2312" w:hAnsi="Calibri" w:eastAsia="仿宋_GB2312"/>
          <w:kern w:val="0"/>
          <w:sz w:val="32"/>
          <w:szCs w:val="32"/>
        </w:rPr>
        <w:t>等2件宣布废止</w:t>
      </w:r>
      <w:r>
        <w:rPr>
          <w:rFonts w:hint="eastAsia" w:ascii="仿宋_GB2312" w:eastAsia="仿宋_GB2312"/>
          <w:kern w:val="0"/>
          <w:sz w:val="32"/>
          <w:szCs w:val="32"/>
        </w:rPr>
        <w:t>区</w:t>
      </w:r>
      <w:r>
        <w:rPr>
          <w:rFonts w:hint="eastAsia" w:ascii="仿宋_GB2312" w:hAnsi="Calibri" w:eastAsia="仿宋_GB2312"/>
          <w:kern w:val="0"/>
          <w:sz w:val="32"/>
          <w:szCs w:val="32"/>
        </w:rPr>
        <w:t>直部门及</w:t>
      </w:r>
      <w:r>
        <w:rPr>
          <w:rFonts w:hint="eastAsia" w:ascii="仿宋_GB2312" w:eastAsia="仿宋_GB2312"/>
          <w:kern w:val="0"/>
          <w:sz w:val="32"/>
          <w:szCs w:val="32"/>
        </w:rPr>
        <w:t>乡镇</w:t>
      </w:r>
      <w:r>
        <w:rPr>
          <w:rFonts w:hint="eastAsia" w:ascii="仿宋_GB2312" w:hAnsi="Calibri" w:eastAsia="仿宋_GB2312"/>
          <w:kern w:val="0"/>
          <w:sz w:val="32"/>
          <w:szCs w:val="32"/>
        </w:rPr>
        <w:t>的涉及民营经济规范性文件（详见附件2）。</w:t>
      </w:r>
    </w:p>
    <w:p>
      <w:pPr>
        <w:widowControl/>
        <w:spacing w:line="540" w:lineRule="atLeast"/>
        <w:ind w:firstLine="480"/>
        <w:jc w:val="left"/>
        <w:rPr>
          <w:rFonts w:hint="eastAsia" w:ascii="仿宋_GB2312" w:hAnsi="Calibri" w:eastAsia="仿宋_GB2312"/>
          <w:kern w:val="0"/>
          <w:sz w:val="32"/>
          <w:szCs w:val="32"/>
        </w:rPr>
      </w:pPr>
    </w:p>
    <w:p>
      <w:pPr>
        <w:widowControl/>
        <w:spacing w:line="540" w:lineRule="atLeast"/>
        <w:ind w:left="1798" w:hanging="1160"/>
        <w:jc w:val="left"/>
        <w:rPr>
          <w:rFonts w:ascii="仿宋_GB2312" w:hAnsi="Calibri" w:eastAsia="仿宋_GB2312"/>
          <w:kern w:val="0"/>
          <w:sz w:val="32"/>
          <w:szCs w:val="32"/>
        </w:rPr>
      </w:pPr>
      <w:r>
        <w:rPr>
          <w:rFonts w:hint="eastAsia" w:ascii="仿宋_GB2312" w:hAnsi="Calibri" w:eastAsia="仿宋_GB2312"/>
          <w:kern w:val="0"/>
          <w:sz w:val="32"/>
          <w:szCs w:val="32"/>
        </w:rPr>
        <w:t>附件：1.宣布废止</w:t>
      </w:r>
      <w:r>
        <w:rPr>
          <w:rFonts w:hint="eastAsia" w:ascii="仿宋_GB2312" w:hAnsi="仿宋_GB2312" w:eastAsia="仿宋_GB2312" w:cs="仿宋_GB2312"/>
          <w:sz w:val="32"/>
          <w:szCs w:val="32"/>
        </w:rPr>
        <w:t>区政府及区政府办公室涉及民营经济规范性文件目录</w:t>
      </w:r>
      <w:r>
        <w:rPr>
          <w:rFonts w:hint="eastAsia" w:ascii="仿宋_GB2312" w:hAnsi="Calibri" w:eastAsia="仿宋_GB2312"/>
          <w:kern w:val="0"/>
          <w:sz w:val="32"/>
          <w:szCs w:val="32"/>
        </w:rPr>
        <w:t>（共</w:t>
      </w:r>
      <w:r>
        <w:rPr>
          <w:rFonts w:hint="eastAsia" w:ascii="仿宋_GB2312" w:eastAsia="仿宋_GB2312"/>
          <w:kern w:val="0"/>
          <w:sz w:val="32"/>
          <w:szCs w:val="32"/>
        </w:rPr>
        <w:t>4</w:t>
      </w:r>
      <w:r>
        <w:rPr>
          <w:rFonts w:hint="eastAsia" w:ascii="仿宋_GB2312" w:hAnsi="Calibri" w:eastAsia="仿宋_GB2312"/>
          <w:kern w:val="0"/>
          <w:sz w:val="32"/>
          <w:szCs w:val="32"/>
        </w:rPr>
        <w:t>件）</w:t>
      </w:r>
    </w:p>
    <w:p>
      <w:pPr>
        <w:widowControl/>
        <w:spacing w:line="540" w:lineRule="atLeast"/>
        <w:ind w:left="1836" w:hanging="396"/>
        <w:jc w:val="left"/>
        <w:rPr>
          <w:rFonts w:ascii="仿宋_GB2312" w:hAnsi="Calibri" w:eastAsia="仿宋_GB2312"/>
          <w:kern w:val="0"/>
          <w:sz w:val="32"/>
          <w:szCs w:val="32"/>
        </w:rPr>
      </w:pPr>
      <w:r>
        <w:rPr>
          <w:rFonts w:hint="eastAsia" w:ascii="仿宋_GB2312" w:hAnsi="Calibri" w:eastAsia="仿宋_GB2312"/>
          <w:kern w:val="0"/>
          <w:sz w:val="32"/>
          <w:szCs w:val="32"/>
        </w:rPr>
        <w:t>2.宣布废止</w:t>
      </w:r>
      <w:r>
        <w:rPr>
          <w:rFonts w:hint="eastAsia" w:ascii="仿宋_GB2312" w:eastAsia="仿宋_GB2312"/>
          <w:kern w:val="0"/>
          <w:sz w:val="32"/>
          <w:szCs w:val="32"/>
        </w:rPr>
        <w:t>区</w:t>
      </w:r>
      <w:r>
        <w:rPr>
          <w:rFonts w:hint="eastAsia" w:ascii="仿宋_GB2312" w:hAnsi="Calibri" w:eastAsia="仿宋_GB2312"/>
          <w:kern w:val="0"/>
          <w:sz w:val="32"/>
          <w:szCs w:val="32"/>
        </w:rPr>
        <w:t>直部门及</w:t>
      </w:r>
      <w:r>
        <w:rPr>
          <w:rFonts w:hint="eastAsia" w:ascii="仿宋_GB2312" w:eastAsia="仿宋_GB2312"/>
          <w:kern w:val="0"/>
          <w:sz w:val="32"/>
          <w:szCs w:val="32"/>
        </w:rPr>
        <w:t>乡镇</w:t>
      </w:r>
      <w:r>
        <w:rPr>
          <w:rFonts w:hint="eastAsia" w:ascii="仿宋_GB2312" w:hAnsi="Calibri" w:eastAsia="仿宋_GB2312"/>
          <w:kern w:val="0"/>
          <w:sz w:val="32"/>
          <w:szCs w:val="32"/>
        </w:rPr>
        <w:t>的涉及民营经济规范性文件目录（</w:t>
      </w:r>
      <w:r>
        <w:rPr>
          <w:rFonts w:hint="eastAsia" w:ascii="仿宋_GB2312" w:hAnsi="Calibri" w:eastAsia="仿宋_GB2312"/>
          <w:kern w:val="0"/>
          <w:sz w:val="32"/>
          <w:szCs w:val="32"/>
          <w:lang w:eastAsia="zh-CN"/>
        </w:rPr>
        <w:t>共</w:t>
      </w:r>
      <w:r>
        <w:rPr>
          <w:rFonts w:hint="eastAsia" w:ascii="仿宋_GB2312" w:hAnsi="Calibri" w:eastAsia="仿宋_GB2312"/>
          <w:kern w:val="0"/>
          <w:sz w:val="32"/>
          <w:szCs w:val="32"/>
        </w:rPr>
        <w:t>2</w:t>
      </w:r>
      <w:r>
        <w:rPr>
          <w:rFonts w:hint="eastAsia" w:ascii="仿宋_GB2312" w:hAnsi="Calibri" w:eastAsia="仿宋_GB2312"/>
          <w:kern w:val="0"/>
          <w:sz w:val="32"/>
          <w:szCs w:val="32"/>
          <w:lang w:eastAsia="zh-CN"/>
        </w:rPr>
        <w:t>件</w:t>
      </w:r>
      <w:r>
        <w:rPr>
          <w:rFonts w:hint="eastAsia" w:ascii="仿宋_GB2312" w:hAnsi="Calibri" w:eastAsia="仿宋_GB2312"/>
          <w:kern w:val="0"/>
          <w:sz w:val="32"/>
          <w:szCs w:val="32"/>
        </w:rPr>
        <w:t>）</w:t>
      </w:r>
    </w:p>
    <w:p>
      <w:pPr>
        <w:widowControl/>
        <w:spacing w:line="540" w:lineRule="atLeast"/>
        <w:ind w:left="1836" w:hanging="396"/>
        <w:jc w:val="left"/>
        <w:rPr>
          <w:rFonts w:ascii="仿宋_GB2312" w:hAnsi="Calibri" w:eastAsia="仿宋_GB2312"/>
          <w:kern w:val="0"/>
          <w:sz w:val="32"/>
          <w:szCs w:val="32"/>
        </w:rPr>
      </w:pPr>
    </w:p>
    <w:p>
      <w:pPr>
        <w:spacing w:line="460" w:lineRule="exact"/>
        <w:rPr>
          <w:rFonts w:ascii="仿宋_GB2312" w:eastAsia="仿宋_GB2312"/>
          <w:sz w:val="32"/>
          <w:szCs w:val="32"/>
        </w:rPr>
      </w:pPr>
    </w:p>
    <w:p>
      <w:pPr>
        <w:spacing w:line="460" w:lineRule="exact"/>
        <w:rPr>
          <w:rFonts w:ascii="仿宋_GB2312" w:eastAsia="仿宋_GB2312"/>
          <w:sz w:val="32"/>
          <w:szCs w:val="32"/>
        </w:rPr>
      </w:pPr>
    </w:p>
    <w:p>
      <w:pPr>
        <w:wordWrap w:val="0"/>
        <w:spacing w:line="64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莆田市涵江区人民政府    </w:t>
      </w:r>
    </w:p>
    <w:p>
      <w:pPr>
        <w:spacing w:line="500" w:lineRule="exact"/>
        <w:ind w:right="1004" w:rightChars="478"/>
        <w:jc w:val="right"/>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2023年</w:t>
      </w:r>
      <w:r>
        <w:rPr>
          <w:rFonts w:hint="eastAsia" w:ascii="仿宋_GB2312" w:hAnsi="仿宋_GB2312" w:eastAsia="仿宋_GB2312" w:cs="仿宋_GB2312"/>
          <w:spacing w:val="-6"/>
          <w:sz w:val="32"/>
          <w:szCs w:val="32"/>
          <w:lang w:val="en-US" w:eastAsia="zh-CN"/>
        </w:rPr>
        <w:t>12</w:t>
      </w:r>
      <w:r>
        <w:rPr>
          <w:rFonts w:hint="eastAsia" w:ascii="仿宋_GB2312" w:hAnsi="仿宋_GB2312" w:eastAsia="仿宋_GB2312" w:cs="仿宋_GB2312"/>
          <w:spacing w:val="-6"/>
          <w:sz w:val="32"/>
          <w:szCs w:val="32"/>
        </w:rPr>
        <w:t>月</w:t>
      </w:r>
      <w:r>
        <w:rPr>
          <w:rFonts w:hint="eastAsia" w:ascii="仿宋_GB2312" w:hAnsi="仿宋_GB2312" w:eastAsia="仿宋_GB2312" w:cs="仿宋_GB2312"/>
          <w:spacing w:val="-6"/>
          <w:sz w:val="32"/>
          <w:szCs w:val="32"/>
          <w:lang w:val="en-US" w:eastAsia="zh-CN"/>
        </w:rPr>
        <w:t>28</w:t>
      </w:r>
      <w:r>
        <w:rPr>
          <w:rFonts w:hint="eastAsia" w:ascii="仿宋_GB2312" w:hAnsi="仿宋_GB2312" w:eastAsia="仿宋_GB2312" w:cs="仿宋_GB2312"/>
          <w:spacing w:val="-6"/>
          <w:sz w:val="32"/>
          <w:szCs w:val="32"/>
        </w:rPr>
        <w:t>日</w:t>
      </w:r>
    </w:p>
    <w:p>
      <w:pPr>
        <w:spacing w:line="600" w:lineRule="exact"/>
        <w:ind w:firstLine="640" w:firstLineChars="200"/>
        <w:contextualSpacing/>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z w:val="32"/>
          <w:szCs w:val="32"/>
        </w:rPr>
        <w:t>（此件主动公开）</w:t>
      </w:r>
    </w:p>
    <w:p>
      <w:pPr>
        <w:spacing w:line="240" w:lineRule="exact"/>
        <w:jc w:val="center"/>
        <w:rPr>
          <w:rFonts w:ascii="方正小标宋简体" w:hAnsi="方正小标宋简体" w:eastAsia="方正小标宋简体" w:cs="方正小标宋简体"/>
          <w:sz w:val="40"/>
          <w:szCs w:val="40"/>
        </w:rPr>
      </w:pPr>
    </w:p>
    <w:p>
      <w:pPr>
        <w:spacing w:line="240" w:lineRule="exact"/>
        <w:jc w:val="center"/>
        <w:rPr>
          <w:rFonts w:ascii="方正小标宋简体" w:hAnsi="方正小标宋简体" w:eastAsia="方正小标宋简体" w:cs="方正小标宋简体"/>
          <w:sz w:val="40"/>
          <w:szCs w:val="40"/>
        </w:rPr>
      </w:pPr>
    </w:p>
    <w:p>
      <w:pPr>
        <w:spacing w:line="240" w:lineRule="exact"/>
        <w:jc w:val="center"/>
        <w:rPr>
          <w:rFonts w:ascii="方正小标宋简体" w:hAnsi="方正小标宋简体" w:eastAsia="方正小标宋简体" w:cs="方正小标宋简体"/>
          <w:sz w:val="40"/>
          <w:szCs w:val="40"/>
        </w:rPr>
      </w:pPr>
    </w:p>
    <w:p>
      <w:pPr>
        <w:pStyle w:val="4"/>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仿宋_GB2312" w:eastAsia="仿宋_GB2312"/>
          <w:color w:val="000000"/>
          <w:sz w:val="30"/>
          <w:szCs w:val="30"/>
        </w:rPr>
      </w:pPr>
    </w:p>
    <w:p>
      <w:pPr>
        <w:pStyle w:val="4"/>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eastAsia="仿宋_GB2312"/>
          <w:color w:val="000000"/>
          <w:sz w:val="30"/>
          <w:szCs w:val="30"/>
        </w:rPr>
      </w:pPr>
    </w:p>
    <w:p>
      <w:pPr>
        <w:pStyle w:val="4"/>
        <w:spacing w:after="0" w:line="340" w:lineRule="exact"/>
        <w:jc w:val="center"/>
        <w:rPr>
          <w:rFonts w:hint="eastAsia" w:ascii="仿宋_GB2312" w:eastAsia="仿宋_GB2312"/>
          <w:color w:val="000000"/>
          <w:sz w:val="30"/>
          <w:szCs w:val="30"/>
        </w:rPr>
      </w:pPr>
      <w:r>
        <w:rPr>
          <w:rFonts w:hint="eastAsia" w:ascii="仿宋_GB2312" w:eastAsia="仿宋_GB2312"/>
          <w:color w:val="000000"/>
          <w:sz w:val="30"/>
          <w:szCs w:val="30"/>
        </w:rPr>
        <w:t>─────────────────────────────</w:t>
      </w:r>
    </w:p>
    <w:p>
      <w:pPr>
        <w:pStyle w:val="4"/>
        <w:spacing w:after="0" w:line="320" w:lineRule="exact"/>
        <w:ind w:firstLine="280" w:firstLineChars="100"/>
        <w:rPr>
          <w:rFonts w:hint="eastAsia" w:ascii="仿宋_GB2312" w:eastAsia="仿宋_GB2312"/>
          <w:sz w:val="28"/>
          <w:szCs w:val="28"/>
        </w:rPr>
      </w:pPr>
      <w:r>
        <w:rPr>
          <w:rFonts w:hint="eastAsia" w:ascii="仿宋_GB2312" w:eastAsia="仿宋_GB2312"/>
          <w:color w:val="000000"/>
          <w:sz w:val="28"/>
          <w:szCs w:val="28"/>
        </w:rPr>
        <w:t>莆田市涵江区人民政府办公室</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202</w:t>
      </w:r>
      <w:r>
        <w:rPr>
          <w:rFonts w:hint="eastAsia" w:ascii="仿宋_GB2312" w:eastAsia="仿宋_GB2312"/>
          <w:sz w:val="28"/>
          <w:szCs w:val="28"/>
          <w:lang w:val="en-US" w:eastAsia="zh-CN"/>
        </w:rPr>
        <w:t>3</w:t>
      </w:r>
      <w:r>
        <w:rPr>
          <w:rFonts w:hint="eastAsia" w:ascii="仿宋_GB2312" w:eastAsia="仿宋_GB2312"/>
          <w:sz w:val="28"/>
          <w:szCs w:val="28"/>
        </w:rPr>
        <w:t>年</w:t>
      </w:r>
      <w:r>
        <w:rPr>
          <w:rFonts w:hint="eastAsia" w:ascii="仿宋_GB2312" w:eastAsia="仿宋_GB2312"/>
          <w:sz w:val="28"/>
          <w:szCs w:val="28"/>
          <w:lang w:val="en-US" w:eastAsia="zh-CN"/>
        </w:rPr>
        <w:t>12</w:t>
      </w:r>
      <w:r>
        <w:rPr>
          <w:rFonts w:hint="eastAsia" w:ascii="仿宋_GB2312" w:eastAsia="仿宋_GB2312"/>
          <w:sz w:val="28"/>
          <w:szCs w:val="28"/>
        </w:rPr>
        <w:t>月</w:t>
      </w:r>
      <w:r>
        <w:rPr>
          <w:rFonts w:hint="eastAsia" w:ascii="仿宋_GB2312" w:eastAsia="仿宋_GB2312"/>
          <w:sz w:val="28"/>
          <w:szCs w:val="28"/>
          <w:lang w:val="en-US" w:eastAsia="zh-CN"/>
        </w:rPr>
        <w:t>28</w:t>
      </w:r>
      <w:r>
        <w:rPr>
          <w:rFonts w:hint="eastAsia" w:ascii="仿宋_GB2312" w:eastAsia="仿宋_GB2312"/>
          <w:sz w:val="28"/>
          <w:szCs w:val="28"/>
        </w:rPr>
        <w:t>日印发</w:t>
      </w:r>
    </w:p>
    <w:p>
      <w:pPr>
        <w:pStyle w:val="4"/>
        <w:spacing w:after="0" w:line="340" w:lineRule="exact"/>
        <w:jc w:val="center"/>
        <w:rPr>
          <w:rFonts w:ascii="方正小标宋简体" w:hAnsi="方正小标宋简体" w:eastAsia="方正小标宋简体" w:cs="方正小标宋简体"/>
          <w:sz w:val="40"/>
          <w:szCs w:val="40"/>
        </w:rPr>
      </w:pPr>
      <w:r>
        <w:rPr>
          <w:rFonts w:hint="eastAsia" w:ascii="仿宋_GB2312" w:eastAsia="仿宋_GB2312"/>
          <w:color w:val="000000"/>
          <w:sz w:val="30"/>
          <w:szCs w:val="30"/>
        </w:rPr>
        <w:t>─────────────────────────────</w:t>
      </w:r>
    </w:p>
    <w:p>
      <w:pPr>
        <w:spacing w:line="240" w:lineRule="exact"/>
        <w:jc w:val="center"/>
        <w:rPr>
          <w:rFonts w:ascii="方正小标宋简体" w:hAnsi="方正小标宋简体" w:eastAsia="方正小标宋简体" w:cs="方正小标宋简体"/>
          <w:sz w:val="40"/>
          <w:szCs w:val="40"/>
        </w:rPr>
        <w:sectPr>
          <w:headerReference r:id="rId3" w:type="default"/>
          <w:footerReference r:id="rId4" w:type="default"/>
          <w:pgSz w:w="11906" w:h="16838"/>
          <w:pgMar w:top="2098" w:right="1474" w:bottom="1587" w:left="1587" w:header="851" w:footer="1134" w:gutter="0"/>
          <w:pgNumType w:start="1"/>
          <w:cols w:space="720" w:num="1"/>
          <w:docGrid w:linePitch="312" w:charSpace="0"/>
        </w:sectPr>
      </w:pPr>
    </w:p>
    <w:p>
      <w:pPr>
        <w:spacing w:line="240" w:lineRule="exact"/>
        <w:jc w:val="center"/>
        <w:rPr>
          <w:rFonts w:ascii="方正小标宋简体" w:hAnsi="方正小标宋简体" w:eastAsia="方正小标宋简体" w:cs="方正小标宋简体"/>
          <w:sz w:val="40"/>
          <w:szCs w:val="40"/>
        </w:rPr>
      </w:pPr>
    </w:p>
    <w:p>
      <w:pPr>
        <w:pStyle w:val="7"/>
        <w:spacing w:before="0" w:beforeAutospacing="0" w:after="0" w:afterAutospacing="0" w:line="330" w:lineRule="atLeast"/>
        <w:jc w:val="both"/>
        <w:rPr>
          <w:rFonts w:ascii="楷体_GB2312" w:hAnsi="楷体_GB2312" w:eastAsia="楷体_GB2312" w:cs="楷体_GB2312"/>
          <w:color w:val="333333"/>
          <w:sz w:val="32"/>
          <w:szCs w:val="32"/>
          <w:shd w:val="clear" w:color="auto" w:fill="FFFFFF"/>
        </w:rPr>
      </w:pPr>
      <w:r>
        <w:rPr>
          <w:rFonts w:hint="eastAsia" w:ascii="黑体" w:hAnsi="黑体" w:eastAsia="黑体" w:cs="黑体"/>
          <w:color w:val="333333"/>
          <w:sz w:val="32"/>
          <w:szCs w:val="32"/>
          <w:shd w:val="clear" w:color="auto" w:fill="FFFFFF"/>
        </w:rPr>
        <w:t>附件1</w:t>
      </w:r>
    </w:p>
    <w:p>
      <w:pPr>
        <w:pStyle w:val="7"/>
        <w:spacing w:before="0" w:beforeAutospacing="0" w:after="0" w:afterAutospacing="0" w:line="330" w:lineRule="atLeas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宣布废止区政府及区政府办公室涉及民营经济规范性文件目录</w:t>
      </w:r>
    </w:p>
    <w:p>
      <w:pPr>
        <w:pStyle w:val="7"/>
        <w:spacing w:before="0" w:beforeAutospacing="0" w:after="0" w:afterAutospacing="0" w:line="240" w:lineRule="exact"/>
        <w:jc w:val="center"/>
        <w:rPr>
          <w:rFonts w:ascii="方正小标宋简体" w:hAnsi="方正小标宋简体" w:eastAsia="方正小标宋简体" w:cs="方正小标宋简体"/>
          <w:sz w:val="40"/>
          <w:szCs w:val="40"/>
        </w:rPr>
      </w:pPr>
    </w:p>
    <w:tbl>
      <w:tblPr>
        <w:tblStyle w:val="8"/>
        <w:tblW w:w="14292" w:type="dxa"/>
        <w:tblInd w:w="-300" w:type="dxa"/>
        <w:tblLayout w:type="fixed"/>
        <w:tblCellMar>
          <w:top w:w="0" w:type="dxa"/>
          <w:left w:w="0" w:type="dxa"/>
          <w:bottom w:w="0" w:type="dxa"/>
          <w:right w:w="0" w:type="dxa"/>
        </w:tblCellMar>
      </w:tblPr>
      <w:tblGrid>
        <w:gridCol w:w="781"/>
        <w:gridCol w:w="3050"/>
        <w:gridCol w:w="10461"/>
      </w:tblGrid>
      <w:tr>
        <w:tblPrEx>
          <w:tblCellMar>
            <w:top w:w="0" w:type="dxa"/>
            <w:left w:w="0" w:type="dxa"/>
            <w:bottom w:w="0" w:type="dxa"/>
            <w:right w:w="0" w:type="dxa"/>
          </w:tblCellMar>
        </w:tblPrEx>
        <w:trPr>
          <w:cantSplit/>
          <w:trHeight w:val="567" w:hRule="atLeast"/>
          <w:tblHeader/>
        </w:trPr>
        <w:tc>
          <w:tcPr>
            <w:tcW w:w="7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b/>
                <w:sz w:val="28"/>
                <w:szCs w:val="28"/>
              </w:rPr>
            </w:pPr>
            <w:r>
              <w:rPr>
                <w:rFonts w:hint="eastAsia" w:ascii="仿宋_GB2312" w:hAnsi="仿宋_GB2312" w:eastAsia="仿宋_GB2312" w:cs="仿宋_GB2312"/>
                <w:b/>
                <w:kern w:val="0"/>
                <w:sz w:val="28"/>
                <w:szCs w:val="28"/>
              </w:rPr>
              <w:t>序号</w:t>
            </w:r>
          </w:p>
        </w:tc>
        <w:tc>
          <w:tcPr>
            <w:tcW w:w="3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b/>
                <w:sz w:val="28"/>
                <w:szCs w:val="28"/>
              </w:rPr>
            </w:pPr>
            <w:r>
              <w:rPr>
                <w:rFonts w:hint="eastAsia" w:ascii="仿宋_GB2312" w:hAnsi="仿宋_GB2312" w:eastAsia="仿宋_GB2312" w:cs="仿宋_GB2312"/>
                <w:b/>
                <w:kern w:val="0"/>
                <w:sz w:val="28"/>
                <w:szCs w:val="28"/>
              </w:rPr>
              <w:t>文号</w:t>
            </w:r>
          </w:p>
        </w:tc>
        <w:tc>
          <w:tcPr>
            <w:tcW w:w="10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b/>
                <w:sz w:val="28"/>
                <w:szCs w:val="28"/>
              </w:rPr>
            </w:pPr>
            <w:r>
              <w:rPr>
                <w:rFonts w:hint="eastAsia" w:ascii="仿宋_GB2312" w:hAnsi="仿宋_GB2312" w:eastAsia="仿宋_GB2312" w:cs="仿宋_GB2312"/>
                <w:b/>
                <w:kern w:val="0"/>
                <w:sz w:val="28"/>
                <w:szCs w:val="28"/>
              </w:rPr>
              <w:t>文件标题</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1</w:t>
            </w:r>
          </w:p>
        </w:tc>
        <w:tc>
          <w:tcPr>
            <w:tcW w:w="3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涵政综〔2021〕113号</w:t>
            </w:r>
          </w:p>
        </w:tc>
        <w:tc>
          <w:tcPr>
            <w:tcW w:w="10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莆田市涵江区人民政府关于印发涵江区景区和非景区景点安全管理专项整治工作实施方案的通知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2</w:t>
            </w:r>
          </w:p>
        </w:tc>
        <w:tc>
          <w:tcPr>
            <w:tcW w:w="3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8"/>
                <w:szCs w:val="28"/>
              </w:rPr>
            </w:pPr>
            <w:r>
              <w:rPr>
                <w:rFonts w:hint="eastAsia" w:ascii="仿宋_GB2312" w:hAnsi="宋体" w:eastAsia="仿宋_GB2312" w:cs="仿宋_GB2312"/>
                <w:color w:val="000000"/>
                <w:kern w:val="0"/>
                <w:sz w:val="28"/>
                <w:szCs w:val="28"/>
              </w:rPr>
              <w:t>涵政综〔2016〕105号</w:t>
            </w:r>
          </w:p>
        </w:tc>
        <w:tc>
          <w:tcPr>
            <w:tcW w:w="10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莆田市涵江区人民政府关于进一步促进旅游投资和消费的实施意见</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3</w:t>
            </w:r>
          </w:p>
        </w:tc>
        <w:tc>
          <w:tcPr>
            <w:tcW w:w="3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涵政办〔2015〕18号</w:t>
            </w:r>
          </w:p>
        </w:tc>
        <w:tc>
          <w:tcPr>
            <w:tcW w:w="10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莆田市涵江区人民政府办公室关于建立病死畜禽无害化处理机制的通知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3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涵政办规〔2022〕1号</w:t>
            </w:r>
          </w:p>
        </w:tc>
        <w:tc>
          <w:tcPr>
            <w:tcW w:w="10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莆田市涵江区人民政府办公室关于印发涵江区扶持第三产业增产增效实施方案的通知</w:t>
            </w:r>
          </w:p>
        </w:tc>
      </w:tr>
    </w:tbl>
    <w:p/>
    <w:p/>
    <w:p/>
    <w:p/>
    <w:p/>
    <w:p/>
    <w:p/>
    <w:p/>
    <w:p>
      <w:pPr>
        <w:pStyle w:val="7"/>
        <w:spacing w:before="0" w:beforeAutospacing="0" w:after="0" w:afterAutospacing="0"/>
        <w:jc w:val="both"/>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附件2</w:t>
      </w:r>
    </w:p>
    <w:p>
      <w:pPr>
        <w:pStyle w:val="7"/>
        <w:spacing w:before="0" w:beforeAutospacing="0" w:after="0" w:afterAutospacing="0" w:line="330" w:lineRule="atLeast"/>
        <w:jc w:val="center"/>
        <w:rPr>
          <w:rFonts w:ascii="方正小标宋简体" w:hAnsi="方正小标宋简体" w:eastAsia="方正小标宋简体" w:cs="方正小标宋简体"/>
          <w:color w:val="333333"/>
          <w:sz w:val="40"/>
          <w:szCs w:val="40"/>
          <w:shd w:val="clear" w:color="auto" w:fill="FFFFFF"/>
        </w:rPr>
      </w:pPr>
      <w:r>
        <w:rPr>
          <w:rFonts w:hint="eastAsia" w:ascii="方正小标宋简体" w:hAnsi="方正小标宋简体" w:eastAsia="方正小标宋简体" w:cs="方正小标宋简体"/>
          <w:color w:val="333333"/>
          <w:sz w:val="40"/>
          <w:szCs w:val="40"/>
          <w:shd w:val="clear" w:color="auto" w:fill="FFFFFF"/>
        </w:rPr>
        <w:t>宣布废止区直部门及乡镇的涉及民营经济规范性文件目录</w:t>
      </w:r>
    </w:p>
    <w:p>
      <w:pPr>
        <w:pStyle w:val="7"/>
        <w:spacing w:before="0" w:beforeAutospacing="0" w:after="0" w:afterAutospacing="0" w:line="240" w:lineRule="exact"/>
        <w:jc w:val="center"/>
        <w:rPr>
          <w:rFonts w:ascii="方正小标宋简体" w:hAnsi="方正小标宋简体" w:eastAsia="方正小标宋简体" w:cs="方正小标宋简体"/>
          <w:color w:val="333333"/>
          <w:sz w:val="40"/>
          <w:szCs w:val="40"/>
          <w:shd w:val="clear" w:color="auto" w:fill="FFFFFF"/>
        </w:rPr>
      </w:pPr>
    </w:p>
    <w:tbl>
      <w:tblPr>
        <w:tblStyle w:val="8"/>
        <w:tblW w:w="14610" w:type="dxa"/>
        <w:tblInd w:w="-289" w:type="dxa"/>
        <w:tblLayout w:type="fixed"/>
        <w:tblCellMar>
          <w:top w:w="0" w:type="dxa"/>
          <w:left w:w="0" w:type="dxa"/>
          <w:bottom w:w="0" w:type="dxa"/>
          <w:right w:w="0" w:type="dxa"/>
        </w:tblCellMar>
      </w:tblPr>
      <w:tblGrid>
        <w:gridCol w:w="675"/>
        <w:gridCol w:w="3116"/>
        <w:gridCol w:w="10819"/>
      </w:tblGrid>
      <w:tr>
        <w:tblPrEx>
          <w:tblCellMar>
            <w:top w:w="0" w:type="dxa"/>
            <w:left w:w="0" w:type="dxa"/>
            <w:bottom w:w="0" w:type="dxa"/>
            <w:right w:w="0" w:type="dxa"/>
          </w:tblCellMar>
        </w:tblPrEx>
        <w:trPr>
          <w:cantSplit/>
          <w:trHeight w:val="567" w:hRule="atLeast"/>
          <w:tblHeader/>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b/>
                <w:sz w:val="28"/>
                <w:szCs w:val="28"/>
              </w:rPr>
            </w:pPr>
            <w:r>
              <w:rPr>
                <w:rFonts w:hint="eastAsia" w:ascii="仿宋_GB2312" w:hAnsi="仿宋_GB2312" w:eastAsia="仿宋_GB2312" w:cs="仿宋_GB2312"/>
                <w:b/>
                <w:kern w:val="0"/>
                <w:sz w:val="28"/>
                <w:szCs w:val="28"/>
              </w:rPr>
              <w:t>序号</w:t>
            </w:r>
          </w:p>
        </w:tc>
        <w:tc>
          <w:tcPr>
            <w:tcW w:w="31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b/>
                <w:sz w:val="28"/>
                <w:szCs w:val="28"/>
              </w:rPr>
            </w:pPr>
            <w:r>
              <w:rPr>
                <w:rFonts w:hint="eastAsia" w:ascii="仿宋_GB2312" w:hAnsi="仿宋_GB2312" w:eastAsia="仿宋_GB2312" w:cs="仿宋_GB2312"/>
                <w:b/>
                <w:kern w:val="0"/>
                <w:sz w:val="28"/>
                <w:szCs w:val="28"/>
              </w:rPr>
              <w:t>文号</w:t>
            </w:r>
          </w:p>
        </w:tc>
        <w:tc>
          <w:tcPr>
            <w:tcW w:w="108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文件标题</w:t>
            </w:r>
          </w:p>
        </w:tc>
      </w:tr>
      <w:tr>
        <w:tblPrEx>
          <w:tblCellMar>
            <w:top w:w="0" w:type="dxa"/>
            <w:left w:w="0" w:type="dxa"/>
            <w:bottom w:w="0" w:type="dxa"/>
            <w:right w:w="0" w:type="dxa"/>
          </w:tblCellMar>
        </w:tblPrEx>
        <w:trPr>
          <w:trHeight w:val="778"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1</w:t>
            </w:r>
          </w:p>
        </w:tc>
        <w:tc>
          <w:tcPr>
            <w:tcW w:w="31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涵大政〔2019〕73号</w:t>
            </w:r>
          </w:p>
        </w:tc>
        <w:tc>
          <w:tcPr>
            <w:tcW w:w="108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color w:val="000000"/>
                <w:kern w:val="0"/>
                <w:sz w:val="28"/>
                <w:szCs w:val="28"/>
              </w:rPr>
              <w:t>大洋乡人民政府关于印发〈大洋乡关于进一步规范产业扶贫扶持政策的实施细则〉</w:t>
            </w:r>
          </w:p>
        </w:tc>
      </w:tr>
      <w:tr>
        <w:tblPrEx>
          <w:tblCellMar>
            <w:top w:w="0" w:type="dxa"/>
            <w:left w:w="0" w:type="dxa"/>
            <w:bottom w:w="0" w:type="dxa"/>
            <w:right w:w="0" w:type="dxa"/>
          </w:tblCellMar>
        </w:tblPrEx>
        <w:trPr>
          <w:trHeight w:val="567"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2</w:t>
            </w:r>
          </w:p>
        </w:tc>
        <w:tc>
          <w:tcPr>
            <w:tcW w:w="31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涵大政〔2022〕43号</w:t>
            </w:r>
          </w:p>
        </w:tc>
        <w:tc>
          <w:tcPr>
            <w:tcW w:w="108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大洋乡关于进一步加强住宿业规范管理的通知</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Style w:val="10"/>
        <w:rFonts w:ascii="仿宋_GB2312" w:eastAsia="仿宋_GB2312"/>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8575">
                        <a:noFill/>
                      </a:ln>
                      <a:effectLst/>
                    </wps:spPr>
                    <wps:txbx>
                      <w:txbxContent>
                        <w:p>
                          <w:pPr>
                            <w:pStyle w:val="5"/>
                          </w:pPr>
                          <w:r>
                            <w:rPr>
                              <w:rStyle w:val="10"/>
                              <w:rFonts w:hint="eastAsia" w:ascii="仿宋_GB2312" w:eastAsia="仿宋_GB2312"/>
                              <w:sz w:val="28"/>
                              <w:szCs w:val="28"/>
                            </w:rPr>
                            <w:t xml:space="preserve">— </w:t>
                          </w:r>
                          <w:r>
                            <w:rPr>
                              <w:rFonts w:hint="eastAsia" w:ascii="仿宋_GB2312" w:eastAsia="仿宋_GB2312"/>
                              <w:sz w:val="28"/>
                              <w:szCs w:val="28"/>
                            </w:rPr>
                            <w:fldChar w:fldCharType="begin"/>
                          </w:r>
                          <w:r>
                            <w:rPr>
                              <w:rStyle w:val="10"/>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10"/>
                              <w:rFonts w:ascii="仿宋_GB2312" w:eastAsia="仿宋_GB2312"/>
                              <w:sz w:val="28"/>
                              <w:szCs w:val="28"/>
                            </w:rPr>
                            <w:t>2</w:t>
                          </w:r>
                          <w:r>
                            <w:rPr>
                              <w:rFonts w:hint="eastAsia" w:ascii="仿宋_GB2312" w:eastAsia="仿宋_GB2312"/>
                              <w:sz w:val="28"/>
                              <w:szCs w:val="28"/>
                            </w:rPr>
                            <w:fldChar w:fldCharType="end"/>
                          </w:r>
                          <w:r>
                            <w:rPr>
                              <w:rStyle w:val="10"/>
                              <w:rFonts w:hint="eastAsia" w:ascii="仿宋_GB2312" w:eastAsia="仿宋_GB2312"/>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P3NUDSAAAABQEAAA8AAAAAAAAAAQAgAAAA&#10;IgAAAGRycy9kb3ducmV2LnhtbFBLAQIUABQAAAAIAIdO4kAtLd7y2AEAALEDAAAOAAAAAAAAAAEA&#10;IAAAACEBAABkcnMvZTJvRG9jLnhtbFBLBQYAAAAABgAGAFkBAABrBQAAAAA=&#10;">
              <v:fill on="f" focussize="0,0"/>
              <v:stroke on="f" weight="2.25pt"/>
              <v:imagedata o:title=""/>
              <o:lock v:ext="edit" aspectratio="f"/>
              <v:textbox inset="0mm,0mm,0mm,0mm" style="mso-fit-shape-to-text:t;">
                <w:txbxContent>
                  <w:p>
                    <w:pPr>
                      <w:pStyle w:val="5"/>
                    </w:pPr>
                    <w:r>
                      <w:rPr>
                        <w:rStyle w:val="10"/>
                        <w:rFonts w:hint="eastAsia" w:ascii="仿宋_GB2312" w:eastAsia="仿宋_GB2312"/>
                        <w:sz w:val="28"/>
                        <w:szCs w:val="28"/>
                      </w:rPr>
                      <w:t xml:space="preserve">— </w:t>
                    </w:r>
                    <w:r>
                      <w:rPr>
                        <w:rFonts w:hint="eastAsia" w:ascii="仿宋_GB2312" w:eastAsia="仿宋_GB2312"/>
                        <w:sz w:val="28"/>
                        <w:szCs w:val="28"/>
                      </w:rPr>
                      <w:fldChar w:fldCharType="begin"/>
                    </w:r>
                    <w:r>
                      <w:rPr>
                        <w:rStyle w:val="10"/>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10"/>
                        <w:rFonts w:ascii="仿宋_GB2312" w:eastAsia="仿宋_GB2312"/>
                        <w:sz w:val="28"/>
                        <w:szCs w:val="28"/>
                      </w:rPr>
                      <w:t>2</w:t>
                    </w:r>
                    <w:r>
                      <w:rPr>
                        <w:rFonts w:hint="eastAsia" w:ascii="仿宋_GB2312" w:eastAsia="仿宋_GB2312"/>
                        <w:sz w:val="28"/>
                        <w:szCs w:val="28"/>
                      </w:rPr>
                      <w:fldChar w:fldCharType="end"/>
                    </w:r>
                    <w:r>
                      <w:rPr>
                        <w:rStyle w:val="10"/>
                        <w:rFonts w:hint="eastAsia" w:ascii="仿宋_GB2312" w:eastAsia="仿宋_GB2312"/>
                        <w:sz w:val="28"/>
                        <w:szCs w:val="28"/>
                      </w:rPr>
                      <w:t xml:space="preserve"> —</w:t>
                    </w:r>
                  </w:p>
                </w:txbxContent>
              </v:textbox>
            </v:shape>
          </w:pict>
        </mc:Fallback>
      </mc:AlternateContent>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4NzQzMTI0ODcyOGY3N2Q2MmUxZGU0OTRlNGE3YzMifQ=="/>
  </w:docVars>
  <w:rsids>
    <w:rsidRoot w:val="56CE3EBE"/>
    <w:rsid w:val="00232B28"/>
    <w:rsid w:val="004F1B38"/>
    <w:rsid w:val="0AB86B5D"/>
    <w:rsid w:val="36067DED"/>
    <w:rsid w:val="4BC869B3"/>
    <w:rsid w:val="52A64CB5"/>
    <w:rsid w:val="56CE3EBE"/>
    <w:rsid w:val="61D4524D"/>
    <w:rsid w:val="73FB5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semiHidden/>
    <w:qFormat/>
    <w:uiPriority w:val="0"/>
    <w:pPr>
      <w:ind w:firstLine="560" w:firstLineChars="200"/>
    </w:pPr>
    <w:rPr>
      <w:sz w:val="28"/>
    </w:rPr>
  </w:style>
  <w:style w:type="paragraph" w:styleId="4">
    <w:name w:val="Body Text"/>
    <w:basedOn w:val="1"/>
    <w:qFormat/>
    <w:uiPriority w:val="0"/>
    <w:pPr>
      <w:spacing w:after="120" w:afterLines="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951</Words>
  <Characters>1014</Characters>
  <Lines>1</Lines>
  <Paragraphs>2</Paragraphs>
  <TotalTime>3</TotalTime>
  <ScaleCrop>false</ScaleCrop>
  <LinksUpToDate>false</LinksUpToDate>
  <CharactersWithSpaces>1081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2023-12-14T02:14:00Z</dcterms:created>
  <dc:creator>←_←</dc:creator>
  <cp:lastModifiedBy>Administrator</cp:lastModifiedBy>
  <cp:lastPrinted>2023-12-29T07:34:00Z</cp:lastPrinted>
  <dcterms:modified xsi:type="dcterms:W3CDTF">2023-12-29T07:46:53Z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F75F160ACCBC45B79F82DB635F1FD16F</vt:lpwstr>
  </property>
</Properties>
</file>