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ind w:firstLine="420" w:firstLineChars="200"/>
        <w:jc w:val="center"/>
        <w:rPr>
          <w:rFonts w:hint="eastAsia"/>
        </w:rPr>
      </w:pPr>
    </w:p>
    <w:p>
      <w:pPr>
        <w:rPr>
          <w:rFonts w:hint="eastAsia" w:ascii="仿宋_GB2312"/>
          <w:sz w:val="31"/>
          <w:szCs w:val="31"/>
        </w:rPr>
      </w:pPr>
      <w:r>
        <w:rPr>
          <w:rFonts w:hint="eastAsia" w:ascii="仿宋_GB2312"/>
          <w:color w:val="FF0000"/>
          <w:sz w:val="31"/>
          <w:szCs w:val="31"/>
          <w:lang w:val="zh-CN"/>
        </w:rPr>
        <mc:AlternateContent>
          <mc:Choice Requires="wps">
            <w:drawing>
              <wp:anchor distT="0" distB="0" distL="114300" distR="114300" simplePos="0" relativeHeight="251660288" behindDoc="0" locked="1" layoutInCell="1" allowOverlap="1">
                <wp:simplePos x="0" y="0"/>
                <wp:positionH relativeFrom="column">
                  <wp:posOffset>40640</wp:posOffset>
                </wp:positionH>
                <wp:positionV relativeFrom="page">
                  <wp:posOffset>4257675</wp:posOffset>
                </wp:positionV>
                <wp:extent cx="5615940" cy="0"/>
                <wp:effectExtent l="0" t="13970" r="3810" b="24130"/>
                <wp:wrapTopAndBottom/>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FFFF"/>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2pt;margin-top:335.25pt;height:0pt;width:442.2pt;mso-position-vertical-relative:page;mso-wrap-distance-bottom:0pt;mso-wrap-distance-top:0pt;z-index:251660288;mso-width-relative:page;mso-height-relative:page;" filled="f" stroked="t" coordsize="21600,21600" o:gfxdata="UEsFBgAAAAAAAAAAAAAAAAAAAAAAAFBLAwQKAAAAAACHTuJAAAAAAAAAAAAAAAAABAAAAGRycy9Q&#10;SwMEFAAAAAgAh07iQHHE1EvRAAAACQEAAA8AAABkcnMvZG93bnJldi54bWxNT8tOwzAQvCPxD9ZW&#10;4kbtVvQV4vRQiQNHCgeO23gTR43XIXZff88iIcFpNTujeZTba+jVmcbURbYwmxpQxHV0HbcWPt5f&#10;HtegUkZ22EcmCzdKsK3u70osXLzwG533uVViwqlACz7nodA61Z4CpmkciIVr4hgwCxxb7Ua8iHno&#10;9dyYpQ7YsSR4HGjnqT7uT0Fy/dDcFgn719181eQv7TfNp7f2YTIzz6AyXfOfGH7qS3WopNMhntgl&#10;1VtYPolQzsosQAm/3hiZcvj96KrU/xdU31BLAwQUAAAACACHTuJAaTLZHN4BAACaAwAADgAAAGRy&#10;cy9lMm9Eb2MueG1srVNLjhMxEN0jcQfLe9JJRIahlc4sJoQNgkjAASq2u9uSf3I56eQSXACJHaxY&#10;suc2DMeg7GQyM7BBiCwqZVf5ud7z6/nV3hq2UxG1dw2fjMacKSe81K5r+Pt3qyeXnGECJ8F4pxp+&#10;UMivFo8fzYdQq6nvvZEqMgJxWA+h4X1Koa4qFL2ygCMflKNi66OFRMvYVTLCQOjWVNPx+KIafJQh&#10;eqEQaXd5LPJFwW9bJdKbtkWVmGk4zZZKjCVucqwWc6i7CKHX4jQG/MMUFrSjS89QS0jAtlH/AWW1&#10;iB59m0bC28q3rRaqcCA2k/FvbN72EFThQuJgOMuE/w9WvN6tI9OS3o4zB5ae6Objtx8fPv/8/oni&#10;zdcvbJJFGgLW1Hvt1vG0wrCOmfG+jTb/Exe2L8IezsKqfWKCNmcXk9nzp6S/uK1VdwdDxPRSecty&#10;0nCjXeYMNexeYaLLqPW2JW8bx4aGTy9nz2aEB+SZ1kCi1AZiga4rh9EbLVfamHwEY7e5NpHtgFyw&#10;Kr/MiYAftOVbloD9sa+Ujv7oFcgXTrJ0CKSPIyPzPINVkjOjyPc5I0CoE2jzN510tXE0QZb1KGTO&#10;Nl4e6DW2IequJylS3KoyaC6SAcrIJ7Nmh91fF7C7T2r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HHE1EvRAAAACQEAAA8AAAAAAAAAAQAgAAAAOAAAAGRycy9kb3ducmV2LnhtbFBLAQIUABQAAAAI&#10;AIdO4kBpMtkc3gEAAJoDAAAOAAAAAAAAAAEAIAAAADYBAABkcnMvZTJvRG9jLnhtbFBLBQYAAAAA&#10;BgAGAFkBAACGBQAAAAA=&#10;">
                <v:fill on="f" focussize="0,0"/>
                <v:stroke weight="2.25pt" color="#FFFFFF" joinstyle="round"/>
                <v:imagedata o:title=""/>
                <o:lock v:ext="edit" aspectratio="f"/>
                <w10:wrap type="topAndBottom"/>
                <w10:anchorlock/>
              </v:line>
            </w:pict>
          </mc:Fallback>
        </mc:AlternateContent>
      </w:r>
    </w:p>
    <w:p>
      <w:pPr>
        <w:rPr>
          <w:rFonts w:hint="eastAsia" w:ascii="仿宋_GB2312"/>
          <w:sz w:val="31"/>
          <w:szCs w:val="31"/>
        </w:rPr>
      </w:pPr>
    </w:p>
    <w:p>
      <w:pPr>
        <w:rPr>
          <w:rFonts w:hint="eastAsia" w:ascii="仿宋_GB2312"/>
          <w:sz w:val="31"/>
          <w:szCs w:val="31"/>
        </w:rPr>
      </w:pPr>
    </w:p>
    <w:p>
      <w:pPr>
        <w:rPr>
          <w:rFonts w:hint="eastAsia" w:ascii="仿宋_GB2312"/>
          <w:sz w:val="31"/>
          <w:szCs w:val="31"/>
        </w:rPr>
      </w:pPr>
    </w:p>
    <w:p>
      <w:pPr>
        <w:spacing w:line="500" w:lineRule="exact"/>
        <w:rPr>
          <w:rFonts w:hint="eastAsia" w:ascii="仿宋_GB2312"/>
          <w:sz w:val="31"/>
          <w:szCs w:val="31"/>
        </w:rPr>
      </w:pPr>
    </w:p>
    <w:p>
      <w:pPr>
        <w:spacing w:line="560" w:lineRule="exact"/>
        <w:rPr>
          <w:rFonts w:hint="eastAsia"/>
          <w:color w:val="000000"/>
          <w:sz w:val="44"/>
          <w:szCs w:val="44"/>
        </w:rPr>
      </w:pPr>
      <w:r>
        <w:rPr>
          <w:rFonts w:hint="eastAsia" w:ascii="仿宋_GB2312"/>
          <w:sz w:val="31"/>
          <w:szCs w:val="31"/>
        </w:rPr>
        <mc:AlternateContent>
          <mc:Choice Requires="wps">
            <w:drawing>
              <wp:anchor distT="0" distB="0" distL="114300" distR="114300" simplePos="0" relativeHeight="251659264" behindDoc="0" locked="1" layoutInCell="1" allowOverlap="1">
                <wp:simplePos x="0" y="0"/>
                <wp:positionH relativeFrom="column">
                  <wp:posOffset>-17780</wp:posOffset>
                </wp:positionH>
                <wp:positionV relativeFrom="page">
                  <wp:posOffset>2499995</wp:posOffset>
                </wp:positionV>
                <wp:extent cx="5600700" cy="79248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5600700" cy="792480"/>
                        </a:xfrm>
                        <a:prstGeom prst="rect">
                          <a:avLst/>
                        </a:prstGeom>
                        <a:noFill/>
                        <a:ln>
                          <a:noFill/>
                        </a:ln>
                      </wps:spPr>
                      <wps:txbx>
                        <w:txbxContent>
                          <w:p>
                            <w:pPr>
                              <w:adjustRightInd w:val="0"/>
                              <w:snapToGrid w:val="0"/>
                              <w:spacing w:line="1140" w:lineRule="exact"/>
                              <w:jc w:val="center"/>
                              <w:rPr>
                                <w:color w:val="FF0000"/>
                                <w:spacing w:val="-20"/>
                                <w:w w:val="76"/>
                                <w:sz w:val="100"/>
                                <w:szCs w:val="100"/>
                                <w:highlight w:val="red"/>
                              </w:rPr>
                            </w:pPr>
                            <w:r>
                              <w:rPr>
                                <w:rFonts w:hint="eastAsia" w:ascii="方正小标宋简体" w:eastAsia="方正小标宋简体"/>
                                <w:snapToGrid w:val="0"/>
                                <w:color w:val="FFFFFF"/>
                                <w:spacing w:val="-23"/>
                                <w:w w:val="76"/>
                                <w:kern w:val="0"/>
                                <w:sz w:val="100"/>
                                <w:szCs w:val="100"/>
                              </w:rPr>
                              <w:t>莆田市涵江区人民政府文件</w:t>
                            </w:r>
                          </w:p>
                          <w:p>
                            <w:pPr>
                              <w:adjustRightInd w:val="0"/>
                              <w:snapToGrid w:val="0"/>
                              <w:spacing w:line="1140" w:lineRule="exact"/>
                              <w:jc w:val="distribute"/>
                              <w:rPr>
                                <w:color w:val="FFFFFF"/>
                              </w:rPr>
                            </w:pPr>
                          </w:p>
                        </w:txbxContent>
                      </wps:txbx>
                      <wps:bodyPr lIns="0" tIns="0" rIns="0" bIns="0" upright="true"/>
                    </wps:wsp>
                  </a:graphicData>
                </a:graphic>
              </wp:anchor>
            </w:drawing>
          </mc:Choice>
          <mc:Fallback>
            <w:pict>
              <v:shape id="_x0000_s1026" o:spid="_x0000_s1026" o:spt="202" type="#_x0000_t202" style="position:absolute;left:0pt;margin-left:-1.4pt;margin-top:196.85pt;height:62.4pt;width:441pt;mso-position-vertical-relative:page;z-index:251659264;mso-width-relative:page;mso-height-relative:page;" filled="f" stroked="f" coordsize="21600,21600" o:gfxdata="UEsFBgAAAAAAAAAAAAAAAAAAAAAAAFBLAwQKAAAAAACHTuJAAAAAAAAAAAAAAAAABAAAAGRycy9Q&#10;SwMEFAAAAAgAh07iQMOxY+7aAAAACgEAAA8AAABkcnMvZG93bnJldi54bWxNj81OwzAQhO9IvIO1&#10;SNxaO6naJiFOhRCckBBpOHB04m1iNV6H2P3h7TEnOI5mNPNNubvakZ1x9saRhGQpgCF1ThvqJXw0&#10;L4sMmA+KtBodoYRv9LCrbm9KVWh3oRrP+9CzWEK+UBKGEKaCc98NaJVfugkpegc3WxWinHuuZ3WJ&#10;5XbkqRAbbpWhuDCoCZ8G7I77k5Xw+En1s/l6a9/rQ22aJhf0ujlKeX+XiAdgAa/hLwy/+BEdqsjU&#10;uhNpz0YJizSSBwmrfLUFFgPZNk+BtRLWSbYGXpX8/4XqB1BLAwQUAAAACACHTuJAk6rUn6IBAAAq&#10;AwAADgAAAGRycy9lMm9Eb2MueG1srVJLbtswEN0X6B0I7msqhvMTLAcoggQBgqRAkgPQFGkR4A9D&#10;2pIvkNygq26y77l8jg4Zy0nbXdHNaDgzenzvDecXgzVkIyFq7xp6NKkokU74VrtVQ58er76cURIT&#10;dy033smGbmWkF4vPn+Z9qOXUd960EgiCuFj3oaFdSqFmLIpOWh4nPkiHTeXB8oRHWLEWeI/o1rBp&#10;VZ2w3kMbwAsZI1Yv35p0UfCVkiLdKxVlIqahyC2VCCUuc2SLOa9XwEOnxZ4G/wcWlmuHlx6gLnni&#10;ZA36LyirBfjoVZoIb5lXSgtZNKCao+oPNQ8dD7JoQXNiONgU/x+suNt8A6Lbhs4ocdziinbfX3Y/&#10;fu5en8ks29OHWOPUQ8C5NHz1Q0MTrOXYiljPwgcFNn9REsER9Hp78FcOiQgsHp9U1WmFLYG90/Pp&#10;7KwsgL3/HSCma+ktyUlDAfdXbOWb25iQDI6OI/ky56+0MWWHxv1WwMFcYZn9G8WcpWE57CUtfbtF&#10;RebGoZv5ZYwJjMlyTNYB9KpDOqPugooLKXz2jydv/OO53P3+xB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MOxY+7aAAAACgEAAA8AAAAAAAAAAQAgAAAAOAAAAGRycy9kb3ducmV2LnhtbFBLAQIU&#10;ABQAAAAIAIdO4kCTqtSfogEAACoDAAAOAAAAAAAAAAEAIAAAAD8BAABkcnMvZTJvRG9jLnhtbFBL&#10;BQYAAAAABgAGAFkBAABTBQAAAAA=&#10;">
                <v:fill on="f" focussize="0,0"/>
                <v:stroke on="f"/>
                <v:imagedata o:title=""/>
                <o:lock v:ext="edit" aspectratio="f"/>
                <v:textbox inset="0mm,0mm,0mm,0mm">
                  <w:txbxContent>
                    <w:p>
                      <w:pPr>
                        <w:adjustRightInd w:val="0"/>
                        <w:snapToGrid w:val="0"/>
                        <w:spacing w:line="1140" w:lineRule="exact"/>
                        <w:jc w:val="center"/>
                        <w:rPr>
                          <w:color w:val="FF0000"/>
                          <w:spacing w:val="-20"/>
                          <w:w w:val="76"/>
                          <w:sz w:val="100"/>
                          <w:szCs w:val="100"/>
                          <w:highlight w:val="red"/>
                        </w:rPr>
                      </w:pPr>
                      <w:r>
                        <w:rPr>
                          <w:rFonts w:hint="eastAsia" w:ascii="方正小标宋简体" w:eastAsia="方正小标宋简体"/>
                          <w:snapToGrid w:val="0"/>
                          <w:color w:val="FFFFFF"/>
                          <w:spacing w:val="-23"/>
                          <w:w w:val="76"/>
                          <w:kern w:val="0"/>
                          <w:sz w:val="100"/>
                          <w:szCs w:val="100"/>
                        </w:rPr>
                        <w:t>莆田市涵江区人民政府文件</w:t>
                      </w:r>
                    </w:p>
                    <w:p>
                      <w:pPr>
                        <w:adjustRightInd w:val="0"/>
                        <w:snapToGrid w:val="0"/>
                        <w:spacing w:line="1140" w:lineRule="exact"/>
                        <w:jc w:val="distribute"/>
                        <w:rPr>
                          <w:color w:val="FFFFFF"/>
                        </w:rPr>
                      </w:pPr>
                    </w:p>
                  </w:txbxContent>
                </v:textbox>
                <w10:anchorlock/>
              </v:shape>
            </w:pict>
          </mc:Fallback>
        </mc:AlternateContent>
      </w:r>
      <w:r>
        <w:rPr>
          <w:rFonts w:hint="eastAsia" w:ascii="仿宋_GB231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eastAsia="仿宋_GB2312"/>
          <w:sz w:val="34"/>
          <w:szCs w:val="34"/>
        </w:rPr>
      </w:pPr>
      <w:r>
        <w:rPr>
          <w:rFonts w:hint="eastAsia" w:ascii="仿宋_GB2312" w:eastAsia="仿宋_GB2312"/>
          <w:sz w:val="32"/>
          <w:szCs w:val="32"/>
        </w:rPr>
        <w:t xml:space="preserve">                    </w:t>
      </w:r>
    </w:p>
    <w:p>
      <w:pPr>
        <w:spacing w:line="920" w:lineRule="exact"/>
        <w:jc w:val="center"/>
        <w:rPr>
          <w:rFonts w:hint="eastAsia" w:ascii="楷体_GB2312" w:eastAsia="楷体_GB2312"/>
          <w:sz w:val="32"/>
          <w:szCs w:val="32"/>
        </w:rPr>
      </w:pPr>
      <w:r>
        <w:rPr>
          <w:rFonts w:hint="eastAsia" w:ascii="仿宋_GB2312" w:eastAsia="仿宋_GB2312"/>
          <w:sz w:val="32"/>
          <w:szCs w:val="32"/>
        </w:rPr>
        <w:t>涵政</w:t>
      </w:r>
      <w:r>
        <w:rPr>
          <w:rFonts w:hint="eastAsia" w:ascii="仿宋_GB2312" w:eastAsia="仿宋_GB2312"/>
          <w:sz w:val="32"/>
          <w:szCs w:val="32"/>
          <w:lang w:eastAsia="zh-CN"/>
        </w:rPr>
        <w:t>规</w:t>
      </w: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pPr>
        <w:spacing w:line="680" w:lineRule="exact"/>
        <w:ind w:firstLine="160" w:firstLineChars="50"/>
        <w:rPr>
          <w:rFonts w:hint="eastAsia"/>
          <w:bCs/>
          <w:sz w:val="36"/>
          <w:szCs w:val="36"/>
        </w:rPr>
      </w:pPr>
      <w:r>
        <w:rPr>
          <w:rFonts w:hint="eastAsia" w:ascii="仿宋_GB2312" w:eastAsia="仿宋_GB2312"/>
          <w:sz w:val="32"/>
          <w:szCs w:val="32"/>
        </w:rPr>
        <w:t xml:space="preserve">                    </w:t>
      </w:r>
    </w:p>
    <w:p>
      <w:pPr>
        <w:spacing w:line="600" w:lineRule="exact"/>
        <w:contextualSpacing/>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莆田市涵江区人民政府关于</w:t>
      </w:r>
    </w:p>
    <w:p>
      <w:pPr>
        <w:spacing w:line="600" w:lineRule="exact"/>
        <w:contextualSpacing/>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公布行政规范性文件清理结果的通知</w:t>
      </w:r>
    </w:p>
    <w:p>
      <w:pPr>
        <w:pStyle w:val="5"/>
        <w:keepNext w:val="0"/>
        <w:keepLines w:val="0"/>
        <w:widowControl/>
        <w:suppressLineNumbers w:val="0"/>
        <w:spacing w:before="0" w:beforeAutospacing="0" w:after="0" w:afterAutospacing="0" w:line="330" w:lineRule="atLeast"/>
        <w:ind w:left="0" w:right="0"/>
        <w:jc w:val="both"/>
        <w:rPr>
          <w:rFonts w:ascii="仿宋_GB2312" w:hAnsi="微软雅黑" w:eastAsia="仿宋_GB2312" w:cs="仿宋_GB2312"/>
          <w:color w:val="333333"/>
          <w:sz w:val="32"/>
          <w:szCs w:val="32"/>
          <w:shd w:val="clear" w:color="auto" w:fill="FFFFFF"/>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color w:val="auto"/>
        </w:rPr>
      </w:pPr>
      <w:r>
        <w:rPr>
          <w:rFonts w:ascii="仿宋_GB2312" w:hAnsi="微软雅黑" w:eastAsia="仿宋_GB2312" w:cs="仿宋_GB2312"/>
          <w:color w:val="auto"/>
          <w:sz w:val="32"/>
          <w:szCs w:val="32"/>
          <w:shd w:val="clear" w:color="auto" w:fill="FFFFFF"/>
        </w:rPr>
        <w:t>各乡镇、街道、管委会，区直及驻涵各单位：</w:t>
      </w:r>
      <w:r>
        <w:rPr>
          <w:rFonts w:hint="eastAsia" w:ascii="仿宋_GB2312" w:hAnsi="微软雅黑" w:eastAsia="仿宋_GB2312" w:cs="仿宋_GB2312"/>
          <w:color w:val="auto"/>
          <w:sz w:val="32"/>
          <w:szCs w:val="32"/>
          <w:shd w:val="clear" w:color="auto" w:fill="FFFFFF"/>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9"/>
        <w:rPr>
          <w:rFonts w:hint="eastAsia" w:ascii="仿宋_GB2312" w:eastAsia="仿宋_GB2312"/>
          <w:color w:val="auto"/>
          <w:spacing w:val="-6"/>
          <w:sz w:val="32"/>
          <w:szCs w:val="32"/>
          <w:lang w:eastAsia="zh-CN"/>
        </w:rPr>
      </w:pPr>
      <w:r>
        <w:rPr>
          <w:rFonts w:hint="eastAsia" w:ascii="仿宋_GB2312" w:hAnsi="微软雅黑" w:eastAsia="仿宋_GB2312" w:cs="仿宋_GB2312"/>
          <w:color w:val="auto"/>
          <w:spacing w:val="-6"/>
          <w:sz w:val="32"/>
          <w:szCs w:val="32"/>
          <w:shd w:val="clear" w:color="auto" w:fill="FFFFFF"/>
        </w:rPr>
        <w:t>根据</w:t>
      </w:r>
      <w:r>
        <w:rPr>
          <w:rFonts w:hint="eastAsia" w:ascii="仿宋_GB2312" w:hAnsi="仿宋_GB2312" w:eastAsia="仿宋_GB2312" w:cs="仿宋_GB2312"/>
          <w:color w:val="auto"/>
          <w:sz w:val="32"/>
          <w:szCs w:val="32"/>
          <w:lang w:eastAsia="zh-CN"/>
        </w:rPr>
        <w:t>《福建省行政机关规范性文件备案审查办法》（福建省人民政府令第</w:t>
      </w:r>
      <w:r>
        <w:rPr>
          <w:rFonts w:hint="eastAsia" w:ascii="仿宋_GB2312" w:hAnsi="仿宋_GB2312" w:eastAsia="仿宋_GB2312" w:cs="仿宋_GB2312"/>
          <w:color w:val="auto"/>
          <w:sz w:val="32"/>
          <w:szCs w:val="32"/>
          <w:lang w:val="en-US" w:eastAsia="zh-CN"/>
        </w:rPr>
        <w:t>219</w:t>
      </w:r>
      <w:r>
        <w:rPr>
          <w:rFonts w:hint="eastAsia" w:ascii="仿宋_GB2312" w:hAnsi="仿宋_GB2312" w:eastAsia="仿宋_GB2312" w:cs="仿宋_GB2312"/>
          <w:color w:val="auto"/>
          <w:sz w:val="32"/>
          <w:szCs w:val="32"/>
          <w:lang w:eastAsia="zh-CN"/>
        </w:rPr>
        <w:t>号）规定，以及《莆田市人民政府办公室关于开展行政规范性文件清理工作的通知》（莆政办网传〔</w:t>
      </w:r>
      <w:r>
        <w:rPr>
          <w:rFonts w:hint="eastAsia" w:ascii="仿宋_GB2312" w:hAnsi="仿宋_GB2312" w:eastAsia="仿宋_GB2312" w:cs="仿宋_GB2312"/>
          <w:color w:val="auto"/>
          <w:sz w:val="32"/>
          <w:szCs w:val="32"/>
          <w:lang w:val="en-US" w:eastAsia="zh-CN"/>
        </w:rPr>
        <w:t>2022〕8号</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pacing w:val="-6"/>
          <w:sz w:val="32"/>
          <w:szCs w:val="32"/>
          <w:lang w:eastAsia="zh-CN"/>
        </w:rPr>
        <w:t>和《莆田市涵江区人民政府办公室关于印发涵江区清理行政规范性文件工作方案的通知》（涵政办网传〔</w:t>
      </w:r>
      <w:r>
        <w:rPr>
          <w:rFonts w:hint="eastAsia" w:ascii="仿宋_GB2312" w:eastAsia="仿宋_GB2312"/>
          <w:color w:val="auto"/>
          <w:spacing w:val="-6"/>
          <w:sz w:val="32"/>
          <w:szCs w:val="32"/>
          <w:lang w:val="en-US" w:eastAsia="zh-CN"/>
        </w:rPr>
        <w:t>2023〕9号</w:t>
      </w:r>
      <w:r>
        <w:rPr>
          <w:rFonts w:hint="eastAsia" w:ascii="仿宋_GB2312" w:eastAsia="仿宋_GB2312"/>
          <w:color w:val="auto"/>
          <w:spacing w:val="-6"/>
          <w:sz w:val="32"/>
          <w:szCs w:val="32"/>
          <w:lang w:eastAsia="zh-CN"/>
        </w:rPr>
        <w:t>）要求，我区组织对</w:t>
      </w:r>
      <w:r>
        <w:rPr>
          <w:rFonts w:hint="eastAsia" w:ascii="仿宋_GB2312" w:eastAsia="仿宋_GB2312"/>
          <w:color w:val="auto"/>
          <w:spacing w:val="-6"/>
          <w:sz w:val="32"/>
          <w:szCs w:val="32"/>
          <w:lang w:val="en-US" w:eastAsia="zh-CN"/>
        </w:rPr>
        <w:t>2023年前（包括2023年5月份之前）以区政府或以区政府办公室名义、以区直部门及乡镇名义印发</w:t>
      </w:r>
      <w:r>
        <w:rPr>
          <w:rFonts w:hint="eastAsia" w:ascii="仿宋_GB2312" w:eastAsia="仿宋_GB2312"/>
          <w:color w:val="auto"/>
          <w:spacing w:val="-6"/>
          <w:sz w:val="32"/>
          <w:szCs w:val="32"/>
          <w:lang w:eastAsia="zh-CN"/>
        </w:rPr>
        <w:t>的行政规范性文件进行全面清理，清理结果经区政府</w:t>
      </w:r>
      <w:r>
        <w:rPr>
          <w:rFonts w:hint="eastAsia" w:ascii="仿宋_GB2312" w:eastAsia="仿宋_GB2312"/>
          <w:color w:val="auto"/>
          <w:spacing w:val="-6"/>
          <w:sz w:val="32"/>
          <w:szCs w:val="32"/>
          <w:lang w:val="en-US" w:eastAsia="zh-CN"/>
        </w:rPr>
        <w:t>2023年第十五次常务会议研究通过，现予以公布。宣布废止或宣告失效的行政规范性文件，自本通知公布之日起不再施行。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480"/>
        <w:jc w:val="both"/>
        <w:textAlignment w:val="auto"/>
        <w:outlineLvl w:val="9"/>
        <w:rPr>
          <w:rFonts w:hint="eastAsia"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一、《莆田市涵江区人民政府关于加强产权转让及收入管理的通知》（涵政综〔2004〕170号）等</w:t>
      </w:r>
      <w:r>
        <w:rPr>
          <w:rFonts w:hint="eastAsia" w:ascii="仿宋_GB2312" w:eastAsia="仿宋_GB2312" w:cs="Times New Roman"/>
          <w:color w:val="auto"/>
          <w:kern w:val="0"/>
          <w:sz w:val="32"/>
          <w:szCs w:val="32"/>
          <w:lang w:val="en-US" w:eastAsia="zh-CN" w:bidi="ar"/>
        </w:rPr>
        <w:t>92</w:t>
      </w:r>
      <w:r>
        <w:rPr>
          <w:rFonts w:hint="eastAsia" w:ascii="仿宋_GB2312" w:hAnsi="Calibri" w:eastAsia="仿宋_GB2312" w:cs="Times New Roman"/>
          <w:color w:val="auto"/>
          <w:kern w:val="0"/>
          <w:sz w:val="32"/>
          <w:szCs w:val="32"/>
          <w:lang w:val="en-US" w:eastAsia="zh-CN" w:bidi="ar"/>
        </w:rPr>
        <w:t>件行政规范性文件继续有效（详见附件1）。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480"/>
        <w:jc w:val="both"/>
        <w:textAlignment w:val="auto"/>
        <w:rPr>
          <w:rFonts w:hint="eastAsia"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二、《莆田市涵江区人民政府关于进一步加强乡镇船舶安全管理的通知》（涵政综〔2003〕79号）等103件宣布予以废止的行政规范性文件（详见附件2）。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480"/>
        <w:jc w:val="both"/>
        <w:textAlignment w:val="auto"/>
        <w:rPr>
          <w:rFonts w:hint="eastAsia"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三、《</w:t>
      </w:r>
      <w:r>
        <w:rPr>
          <w:rFonts w:hint="eastAsia" w:ascii="仿宋_GB2312" w:hAnsi="宋体" w:eastAsia="仿宋_GB2312" w:cs="仿宋_GB2312"/>
          <w:i w:val="0"/>
          <w:iCs w:val="0"/>
          <w:color w:val="000000"/>
          <w:kern w:val="0"/>
          <w:sz w:val="32"/>
          <w:szCs w:val="32"/>
          <w:u w:val="none"/>
          <w:lang w:val="en-US" w:eastAsia="zh-CN" w:bidi="ar"/>
        </w:rPr>
        <w:t>莆田市涵江区科技局关于贯彻落实《中央办公厅国务院办公厅关于进一步加强科研诚信建设若干意见》加强我区科技领域诚信制度建设的实施意见</w:t>
      </w:r>
      <w:r>
        <w:rPr>
          <w:rFonts w:hint="eastAsia" w:ascii="仿宋_GB2312" w:hAnsi="Calibri" w:eastAsia="仿宋_GB2312" w:cs="Times New Roman"/>
          <w:color w:val="auto"/>
          <w:kern w:val="0"/>
          <w:sz w:val="32"/>
          <w:szCs w:val="32"/>
          <w:lang w:val="en-US" w:eastAsia="zh-CN" w:bidi="ar"/>
        </w:rPr>
        <w:t>》（涵科</w:t>
      </w:r>
      <w:bookmarkStart w:id="0" w:name="_GoBack"/>
      <w:bookmarkEnd w:id="0"/>
      <w:r>
        <w:rPr>
          <w:rFonts w:hint="eastAsia" w:ascii="仿宋_GB2312" w:hAnsi="Calibri" w:eastAsia="仿宋_GB2312" w:cs="Times New Roman"/>
          <w:color w:val="auto"/>
          <w:kern w:val="0"/>
          <w:sz w:val="32"/>
          <w:szCs w:val="32"/>
          <w:lang w:val="en-US" w:eastAsia="zh-CN" w:bidi="ar"/>
        </w:rPr>
        <w:t>〔2019〕1号）等21件继续有效的区直部门及乡镇的的行政规范性文件（详见附件3）。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480"/>
        <w:jc w:val="both"/>
        <w:textAlignment w:val="auto"/>
        <w:rPr>
          <w:rFonts w:hint="eastAsia"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四、《莆田市涵江区科技局关于加强科研项目和资金管理的通知》（涵科〔2017〕3号）等13件宣布废止或宣告失效的</w:t>
      </w:r>
      <w:r>
        <w:rPr>
          <w:rFonts w:hint="eastAsia" w:ascii="仿宋_GB2312" w:eastAsia="仿宋_GB2312" w:cs="Times New Roman"/>
          <w:color w:val="auto"/>
          <w:kern w:val="0"/>
          <w:sz w:val="32"/>
          <w:szCs w:val="32"/>
          <w:lang w:val="en-US" w:eastAsia="zh-CN" w:bidi="ar"/>
        </w:rPr>
        <w:t>区</w:t>
      </w:r>
      <w:r>
        <w:rPr>
          <w:rFonts w:hint="eastAsia" w:ascii="仿宋_GB2312" w:hAnsi="Calibri" w:eastAsia="仿宋_GB2312" w:cs="Times New Roman"/>
          <w:color w:val="auto"/>
          <w:kern w:val="0"/>
          <w:sz w:val="32"/>
          <w:szCs w:val="32"/>
          <w:lang w:val="en-US" w:eastAsia="zh-CN" w:bidi="ar"/>
        </w:rPr>
        <w:t>直部门及</w:t>
      </w:r>
      <w:r>
        <w:rPr>
          <w:rFonts w:hint="eastAsia" w:ascii="仿宋_GB2312" w:eastAsia="仿宋_GB2312" w:cs="Times New Roman"/>
          <w:color w:val="auto"/>
          <w:kern w:val="0"/>
          <w:sz w:val="32"/>
          <w:szCs w:val="32"/>
          <w:lang w:val="en-US" w:eastAsia="zh-CN" w:bidi="ar"/>
        </w:rPr>
        <w:t>乡镇</w:t>
      </w:r>
      <w:r>
        <w:rPr>
          <w:rFonts w:hint="eastAsia" w:ascii="仿宋_GB2312" w:hAnsi="Calibri" w:eastAsia="仿宋_GB2312" w:cs="Times New Roman"/>
          <w:color w:val="auto"/>
          <w:kern w:val="0"/>
          <w:sz w:val="32"/>
          <w:szCs w:val="32"/>
          <w:lang w:val="en-US" w:eastAsia="zh-CN" w:bidi="ar"/>
        </w:rPr>
        <w:t>的行政规范性文件（详见附件4）。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480"/>
        <w:jc w:val="both"/>
        <w:textAlignment w:val="auto"/>
        <w:rPr>
          <w:rFonts w:hint="eastAsia" w:ascii="仿宋_GB2312" w:hAnsi="Calibri" w:eastAsia="仿宋_GB2312" w:cs="Times New Roman"/>
          <w:color w:val="auto"/>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1798" w:leftChars="0" w:right="0" w:hanging="1160" w:firstLineChars="0"/>
        <w:jc w:val="both"/>
        <w:textAlignment w:val="auto"/>
        <w:rPr>
          <w:rFonts w:hint="eastAsia"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附件：1.继续有效的</w:t>
      </w:r>
      <w:r>
        <w:rPr>
          <w:rFonts w:hint="eastAsia" w:ascii="仿宋_GB2312" w:eastAsia="仿宋_GB2312" w:cs="Times New Roman"/>
          <w:color w:val="auto"/>
          <w:kern w:val="0"/>
          <w:sz w:val="32"/>
          <w:szCs w:val="32"/>
          <w:lang w:val="en-US" w:eastAsia="zh-CN" w:bidi="ar"/>
        </w:rPr>
        <w:t>区</w:t>
      </w:r>
      <w:r>
        <w:rPr>
          <w:rFonts w:hint="eastAsia" w:ascii="仿宋_GB2312" w:hAnsi="Calibri" w:eastAsia="仿宋_GB2312" w:cs="Times New Roman"/>
          <w:color w:val="auto"/>
          <w:kern w:val="0"/>
          <w:sz w:val="32"/>
          <w:szCs w:val="32"/>
          <w:lang w:val="en-US" w:eastAsia="zh-CN" w:bidi="ar"/>
        </w:rPr>
        <w:t>政府及</w:t>
      </w:r>
      <w:r>
        <w:rPr>
          <w:rFonts w:hint="eastAsia" w:ascii="仿宋_GB2312" w:eastAsia="仿宋_GB2312" w:cs="Times New Roman"/>
          <w:color w:val="auto"/>
          <w:kern w:val="0"/>
          <w:sz w:val="32"/>
          <w:szCs w:val="32"/>
          <w:lang w:val="en-US" w:eastAsia="zh-CN" w:bidi="ar"/>
        </w:rPr>
        <w:t>区</w:t>
      </w:r>
      <w:r>
        <w:rPr>
          <w:rFonts w:hint="eastAsia" w:ascii="仿宋_GB2312" w:hAnsi="Calibri" w:eastAsia="仿宋_GB2312" w:cs="Times New Roman"/>
          <w:color w:val="auto"/>
          <w:kern w:val="0"/>
          <w:sz w:val="32"/>
          <w:szCs w:val="32"/>
          <w:lang w:val="en-US" w:eastAsia="zh-CN" w:bidi="ar"/>
        </w:rPr>
        <w:t>政府办公室的行政规范性文件目录（共</w:t>
      </w:r>
      <w:r>
        <w:rPr>
          <w:rFonts w:hint="eastAsia" w:ascii="仿宋_GB2312" w:eastAsia="仿宋_GB2312" w:cs="Times New Roman"/>
          <w:color w:val="auto"/>
          <w:kern w:val="0"/>
          <w:sz w:val="32"/>
          <w:szCs w:val="32"/>
          <w:lang w:val="en-US" w:eastAsia="zh-CN" w:bidi="ar"/>
        </w:rPr>
        <w:t>92</w:t>
      </w:r>
      <w:r>
        <w:rPr>
          <w:rFonts w:hint="eastAsia" w:ascii="仿宋_GB2312" w:hAnsi="Calibri" w:eastAsia="仿宋_GB2312" w:cs="Times New Roman"/>
          <w:color w:val="auto"/>
          <w:kern w:val="0"/>
          <w:sz w:val="32"/>
          <w:szCs w:val="32"/>
          <w:lang w:val="en-US" w:eastAsia="zh-CN" w:bidi="ar"/>
        </w:rPr>
        <w:t>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1756" w:leftChars="0" w:right="0" w:hanging="316" w:firstLineChars="0"/>
        <w:jc w:val="both"/>
        <w:textAlignment w:val="auto"/>
        <w:rPr>
          <w:rFonts w:hint="eastAsia"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2.废止或宣布失效的</w:t>
      </w:r>
      <w:r>
        <w:rPr>
          <w:rFonts w:hint="eastAsia" w:ascii="仿宋_GB2312" w:eastAsia="仿宋_GB2312" w:cs="Times New Roman"/>
          <w:color w:val="auto"/>
          <w:kern w:val="0"/>
          <w:sz w:val="32"/>
          <w:szCs w:val="32"/>
          <w:lang w:val="en-US" w:eastAsia="zh-CN" w:bidi="ar"/>
        </w:rPr>
        <w:t>区</w:t>
      </w:r>
      <w:r>
        <w:rPr>
          <w:rFonts w:hint="eastAsia" w:ascii="仿宋_GB2312" w:hAnsi="Calibri" w:eastAsia="仿宋_GB2312" w:cs="Times New Roman"/>
          <w:color w:val="auto"/>
          <w:kern w:val="0"/>
          <w:sz w:val="32"/>
          <w:szCs w:val="32"/>
          <w:lang w:val="en-US" w:eastAsia="zh-CN" w:bidi="ar"/>
        </w:rPr>
        <w:t>政府及</w:t>
      </w:r>
      <w:r>
        <w:rPr>
          <w:rFonts w:hint="eastAsia" w:ascii="仿宋_GB2312" w:eastAsia="仿宋_GB2312" w:cs="Times New Roman"/>
          <w:color w:val="auto"/>
          <w:kern w:val="0"/>
          <w:sz w:val="32"/>
          <w:szCs w:val="32"/>
          <w:lang w:val="en-US" w:eastAsia="zh-CN" w:bidi="ar"/>
        </w:rPr>
        <w:t>区</w:t>
      </w:r>
      <w:r>
        <w:rPr>
          <w:rFonts w:hint="eastAsia" w:ascii="仿宋_GB2312" w:hAnsi="Calibri" w:eastAsia="仿宋_GB2312" w:cs="Times New Roman"/>
          <w:color w:val="auto"/>
          <w:kern w:val="0"/>
          <w:sz w:val="32"/>
          <w:szCs w:val="32"/>
          <w:lang w:val="en-US" w:eastAsia="zh-CN" w:bidi="ar"/>
        </w:rPr>
        <w:t>政府办公室发布的行政规范性文件目录（共103件）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1816" w:leftChars="0" w:right="0" w:hanging="376" w:firstLineChars="0"/>
        <w:jc w:val="both"/>
        <w:textAlignment w:val="auto"/>
        <w:rPr>
          <w:rFonts w:hint="eastAsia"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3.继续有效的区直部门及乡镇的行政规范性文件目录（共21件）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1776" w:leftChars="0" w:right="0" w:hanging="336" w:firstLineChars="0"/>
        <w:jc w:val="both"/>
        <w:textAlignment w:val="auto"/>
        <w:rPr>
          <w:rFonts w:hint="eastAsia"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4.废止或宣布失效的</w:t>
      </w:r>
      <w:r>
        <w:rPr>
          <w:rFonts w:hint="eastAsia" w:ascii="仿宋_GB2312" w:eastAsia="仿宋_GB2312" w:cs="Times New Roman"/>
          <w:color w:val="auto"/>
          <w:kern w:val="0"/>
          <w:sz w:val="32"/>
          <w:szCs w:val="32"/>
          <w:lang w:val="en-US" w:eastAsia="zh-CN" w:bidi="ar"/>
        </w:rPr>
        <w:t>区</w:t>
      </w:r>
      <w:r>
        <w:rPr>
          <w:rFonts w:hint="eastAsia" w:ascii="仿宋_GB2312" w:hAnsi="Calibri" w:eastAsia="仿宋_GB2312" w:cs="Times New Roman"/>
          <w:color w:val="auto"/>
          <w:kern w:val="0"/>
          <w:sz w:val="32"/>
          <w:szCs w:val="32"/>
          <w:lang w:val="en-US" w:eastAsia="zh-CN" w:bidi="ar"/>
        </w:rPr>
        <w:t>直部门及</w:t>
      </w:r>
      <w:r>
        <w:rPr>
          <w:rFonts w:hint="eastAsia" w:ascii="仿宋_GB2312" w:eastAsia="仿宋_GB2312" w:cs="Times New Roman"/>
          <w:color w:val="auto"/>
          <w:kern w:val="0"/>
          <w:sz w:val="32"/>
          <w:szCs w:val="32"/>
          <w:lang w:val="en-US" w:eastAsia="zh-CN" w:bidi="ar"/>
        </w:rPr>
        <w:t>乡镇发布</w:t>
      </w:r>
      <w:r>
        <w:rPr>
          <w:rFonts w:hint="eastAsia" w:ascii="仿宋_GB2312" w:hAnsi="Calibri" w:eastAsia="仿宋_GB2312" w:cs="Times New Roman"/>
          <w:color w:val="auto"/>
          <w:kern w:val="0"/>
          <w:sz w:val="32"/>
          <w:szCs w:val="32"/>
          <w:lang w:val="en-US" w:eastAsia="zh-CN" w:bidi="ar"/>
        </w:rPr>
        <w:t>的行政规范性文件目录（共13件）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atLeast"/>
        <w:ind w:left="1836" w:leftChars="0" w:right="0" w:hanging="396" w:firstLineChars="0"/>
        <w:jc w:val="left"/>
        <w:textAlignment w:val="auto"/>
        <w:rPr>
          <w:rFonts w:hint="default" w:ascii="仿宋_GB2312" w:hAnsi="Calibri" w:eastAsia="仿宋_GB2312" w:cs="Times New Roman"/>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eastAsia="仿宋_GB2312"/>
          <w:sz w:val="32"/>
          <w:szCs w:val="32"/>
        </w:rPr>
      </w:pPr>
    </w:p>
    <w:p>
      <w:pPr>
        <w:wordWrap w:val="0"/>
        <w:spacing w:line="64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莆田市涵江区人民政府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1004" w:rightChars="478"/>
        <w:jc w:val="right"/>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w:t>
      </w:r>
      <w:r>
        <w:rPr>
          <w:rFonts w:hint="eastAsia" w:ascii="仿宋_GB2312" w:hAnsi="仿宋_GB2312" w:eastAsia="仿宋_GB2312" w:cs="仿宋_GB2312"/>
          <w:spacing w:val="-6"/>
          <w:sz w:val="32"/>
          <w:szCs w:val="32"/>
          <w:lang w:val="en-US" w:eastAsia="zh-CN"/>
        </w:rPr>
        <w:t>23</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8</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25</w:t>
      </w:r>
      <w:r>
        <w:rPr>
          <w:rFonts w:hint="eastAsia" w:ascii="仿宋_GB2312" w:hAnsi="仿宋_GB2312" w:eastAsia="仿宋_GB2312" w:cs="仿宋_GB2312"/>
          <w:spacing w:val="-6"/>
          <w:sz w:val="32"/>
          <w:szCs w:val="32"/>
        </w:rPr>
        <w:t>日</w:t>
      </w:r>
    </w:p>
    <w:p>
      <w:pPr>
        <w:keepNext w:val="0"/>
        <w:keepLines w:val="0"/>
        <w:pageBreakBefore w:val="0"/>
        <w:widowControl w:val="0"/>
        <w:kinsoku/>
        <w:wordWrap/>
        <w:overflowPunct/>
        <w:topLinePunct w:val="0"/>
        <w:autoSpaceDE/>
        <w:autoSpaceDN/>
        <w:bidi w:val="0"/>
        <w:adjustRightInd/>
        <w:snapToGrid/>
        <w:spacing w:line="360" w:lineRule="exact"/>
        <w:ind w:right="1004" w:rightChars="478"/>
        <w:jc w:val="right"/>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313" w:beforeLines="100" w:line="600" w:lineRule="exact"/>
        <w:ind w:firstLine="640" w:firstLineChars="200"/>
        <w:contextualSpacing/>
        <w:jc w:val="left"/>
        <w:textAlignment w:val="auto"/>
        <w:outlineLvl w:val="9"/>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此件主动公开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313" w:beforeLines="100"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sectPr>
          <w:headerReference r:id="rId3" w:type="default"/>
          <w:footerReference r:id="rId4" w:type="default"/>
          <w:pgSz w:w="11906" w:h="16838"/>
          <w:pgMar w:top="2098" w:right="1474" w:bottom="1587" w:left="1587" w:header="851" w:footer="1134" w:gutter="0"/>
          <w:pgNumType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pStyle w:val="5"/>
        <w:keepNext w:val="0"/>
        <w:keepLines w:val="0"/>
        <w:widowControl/>
        <w:suppressLineNumbers w:val="0"/>
        <w:spacing w:before="0" w:beforeAutospacing="0" w:after="0" w:afterAutospacing="0" w:line="330" w:lineRule="atLeast"/>
        <w:ind w:left="0" w:right="0"/>
        <w:jc w:val="both"/>
        <w:rPr>
          <w:rFonts w:hint="eastAsia" w:ascii="楷体_GB2312" w:hAnsi="楷体_GB2312" w:eastAsia="楷体_GB2312" w:cs="楷体_GB2312"/>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eastAsia="zh-CN"/>
        </w:rPr>
        <w:t>附件</w:t>
      </w:r>
      <w:r>
        <w:rPr>
          <w:rFonts w:hint="eastAsia" w:ascii="黑体" w:hAnsi="黑体" w:eastAsia="黑体" w:cs="黑体"/>
          <w:color w:val="333333"/>
          <w:sz w:val="32"/>
          <w:szCs w:val="32"/>
          <w:shd w:val="clear" w:color="auto" w:fill="FFFFFF"/>
          <w:lang w:val="en-US" w:eastAsia="zh-CN"/>
        </w:rPr>
        <w:t>1</w:t>
      </w:r>
    </w:p>
    <w:p>
      <w:pPr>
        <w:pStyle w:val="5"/>
        <w:keepNext w:val="0"/>
        <w:keepLines w:val="0"/>
        <w:widowControl/>
        <w:suppressLineNumbers w:val="0"/>
        <w:spacing w:before="0" w:beforeAutospacing="0" w:after="0" w:afterAutospacing="0" w:line="330" w:lineRule="atLeast"/>
        <w:ind w:left="0" w:right="0"/>
        <w:jc w:val="center"/>
        <w:rPr>
          <w:rFonts w:hint="eastAsia" w:ascii="方正小标宋简体" w:hAnsi="方正小标宋简体" w:eastAsia="方正小标宋简体" w:cs="方正小标宋简体"/>
          <w:kern w:val="0"/>
          <w:sz w:val="40"/>
          <w:szCs w:val="40"/>
          <w:lang w:val="en-US" w:eastAsia="zh-CN" w:bidi="ar"/>
        </w:rPr>
      </w:pPr>
      <w:r>
        <w:rPr>
          <w:rFonts w:hint="eastAsia" w:ascii="方正小标宋简体" w:hAnsi="方正小标宋简体" w:eastAsia="方正小标宋简体" w:cs="方正小标宋简体"/>
          <w:kern w:val="0"/>
          <w:sz w:val="40"/>
          <w:szCs w:val="40"/>
          <w:lang w:val="en-US" w:eastAsia="zh-CN" w:bidi="ar"/>
        </w:rPr>
        <w:t>继续有效的区政府及区政府办公室的行政规范性文件目录（共92件）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kern w:val="0"/>
          <w:sz w:val="40"/>
          <w:szCs w:val="40"/>
          <w:lang w:val="en-US" w:eastAsia="zh-CN" w:bidi="ar"/>
        </w:rPr>
      </w:pPr>
    </w:p>
    <w:tbl>
      <w:tblPr>
        <w:tblStyle w:val="6"/>
        <w:tblW w:w="14292" w:type="dxa"/>
        <w:tblInd w:w="-300" w:type="dxa"/>
        <w:tblLayout w:type="fixed"/>
        <w:tblCellMar>
          <w:top w:w="0" w:type="dxa"/>
          <w:left w:w="0" w:type="dxa"/>
          <w:bottom w:w="0" w:type="dxa"/>
          <w:right w:w="0" w:type="dxa"/>
        </w:tblCellMar>
      </w:tblPr>
      <w:tblGrid>
        <w:gridCol w:w="781"/>
        <w:gridCol w:w="3050"/>
        <w:gridCol w:w="10461"/>
      </w:tblGrid>
      <w:tr>
        <w:tblPrEx>
          <w:tblCellMar>
            <w:top w:w="0" w:type="dxa"/>
            <w:left w:w="0" w:type="dxa"/>
            <w:bottom w:w="0" w:type="dxa"/>
            <w:right w:w="0" w:type="dxa"/>
          </w:tblCellMar>
        </w:tblPrEx>
        <w:trPr>
          <w:cantSplit/>
          <w:trHeight w:val="567" w:hRule="atLeast"/>
          <w:tblHeader/>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u w:val="none"/>
              </w:rPr>
            </w:pPr>
            <w:r>
              <w:rPr>
                <w:rFonts w:hint="eastAsia" w:ascii="仿宋_GB2312" w:hAnsi="仿宋_GB2312" w:eastAsia="仿宋_GB2312" w:cs="仿宋_GB2312"/>
                <w:b/>
                <w:i w:val="0"/>
                <w:color w:val="auto"/>
                <w:kern w:val="0"/>
                <w:sz w:val="28"/>
                <w:szCs w:val="28"/>
                <w:u w:val="none"/>
                <w:lang w:val="en-US" w:eastAsia="zh-CN" w:bidi="ar"/>
              </w:rPr>
              <w:t>序号</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u w:val="none"/>
              </w:rPr>
            </w:pPr>
            <w:r>
              <w:rPr>
                <w:rFonts w:hint="eastAsia" w:ascii="仿宋_GB2312" w:hAnsi="仿宋_GB2312" w:eastAsia="仿宋_GB2312" w:cs="仿宋_GB2312"/>
                <w:b/>
                <w:i w:val="0"/>
                <w:color w:val="auto"/>
                <w:kern w:val="0"/>
                <w:sz w:val="28"/>
                <w:szCs w:val="28"/>
                <w:u w:val="none"/>
                <w:lang w:val="en-US" w:eastAsia="zh-CN" w:bidi="ar"/>
              </w:rPr>
              <w:t>文号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u w:val="none"/>
              </w:rPr>
            </w:pPr>
            <w:r>
              <w:rPr>
                <w:rFonts w:hint="eastAsia" w:ascii="仿宋_GB2312" w:hAnsi="仿宋_GB2312" w:eastAsia="仿宋_GB2312" w:cs="仿宋_GB2312"/>
                <w:b/>
                <w:i w:val="0"/>
                <w:color w:val="auto"/>
                <w:kern w:val="0"/>
                <w:sz w:val="28"/>
                <w:szCs w:val="28"/>
                <w:u w:val="none"/>
                <w:lang w:val="en-US" w:eastAsia="zh-CN" w:bidi="ar"/>
              </w:rPr>
              <w:t>文件标题</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涵政综〔2004〕170号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莆田市涵江区人民政府关于加强产权转让及收入管理的通知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2</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涵政综〔2007〕151号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莆田市涵江区人民政府关于印发深化殡葬改革、加强殡葬管理工作的实施意见的通知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3</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涵政综〔2007〕188号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莆田市涵江区人民政府关于印发涵江区重点优抚对象和革命“五老”人员医疗补助实施细则的通知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4</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涵政综〔2009〕69号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莆田市涵江区人民政府关于涵江区村（居）干部社会养老保险工作的实施意见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5</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涵政综〔2010〕3号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莆田市涵江区人民政府关于推进居家养老服务工作的实施意见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6</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涵政综〔2011〕1号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莆田市涵江区人民政府关于印发《涵江区廉租住房管理实施细则》的通知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7</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涵政综〔2011〕2号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莆田市涵江区人民政府关于印发《涵江区经济适用住房管理实施细则》的通知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8</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涵政综〔2011〕83号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莆田市涵江区人民政府关于加强城市消防安全工作的实施意见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涵政综〔2011〕267号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莆田市涵江区人民政府关于加强保障性住房申请审核、配租配售管理的通知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10</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涵政综〔2012〕186号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莆田市涵江区人民政府关于印发涵江区公共租赁住房管理实施细则的通知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11</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涵政综〔2012〕260号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莆田市涵江区人民政府关于印发涵江区被征地农民养老保障实施细则（试行）的通知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12</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涵政综〔2014〕105号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莆田市涵江区人民政府关于印发涵江区政府性债务管理暂行办法的通知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13</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涵政综〔2015〕33号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莆田市涵江区人民政府关于完善城乡居民基本养老保险制度的实施办法</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14</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涵政综〔2016〕101号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莆田市涵江区人民政府关于印发进一步规范国有土地上房屋征收与补偿的实施意见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15</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涵政综〔2016〕105号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莆田市涵江区人民政府关于进一步促进旅游投资和消费的实施意见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16</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涵政综〔2016〕108号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莆田市涵江区人民政府关于印发涵江区加强项目用地批后监管实施意见的通知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17</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涵政综〔2016〕157号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莆田市涵江区人民政府关于印发涵江区燃煤锅炉节能环保综合提升工程实施方案的通知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18</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涵政综〔2017〕31号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莆田市涵江区人民政府关于加强农村留守儿童关爱保护工作的实施意见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19</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涵政综〔2017〕177号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莆田市涵江区人民政府关于印发涵江区不动产权籍调查与登记“一张图”建设工作实施方案的通知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20</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涵政综〔2017〕234号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莆田市涵江区人民政府关于印发涵江区政府性债务风险应急预案的通知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21</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涵政综〔2018〕19号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莆田市涵江区人民政府关于印发莆田市涵江区全面推行路长制工作方案的通知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22</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涵政综〔2018〕22号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莆田市涵江区人民政府关于印发莆田市涵江区进一步创新农村公路管理体制机制的实施意见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23</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涵政综〔2018〕102号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莆田市涵江区人民政府关于印发涵江区“大造阔叶树 绿化全莆田”三年行动计划实施方案的通知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24</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涵政综〔2018〕131号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莆田市涵江区人民政府关于印发莆田市涵江区重点生态区位商品林赎买等改革试点工作方案的通知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25</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涵政综〔2018〕138号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莆田市涵江区人民政府关于统筹推进城乡义务教育一体化改革发展的实施意见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26</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涵政综〔2019〕20号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莆田市涵江区人民政府关于印发涵江区农村集体经济组织成员身份界定指导意见（试行）的通知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27</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涵政综〔2019〕27号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莆田市涵江区人民政府关于印发涵江区残疾儿童康复救助实施办法的通知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28</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涵政综〔2019〕75号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莆田市涵江区人民政府关于印发涵江区实施标准化战略专项资金管理及应用办法（试行）的通知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29</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涵政综〔2019〕137号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莆田市涵江区人民政府关于贯彻落实福建省粮食安全保障办法的意见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30</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涵政办〔2007〕92号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莆田市涵江区人民政府办公室关于印发《莆田市涵江区财政国库管理制度改革实施方案》的通知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31</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涵政办〔2007〕108号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莆田市涵江区人民政府办公室关于印发涵江区“乡财县管乡用”财政管理方式改革实施方案的通知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32</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涵政办〔2010〕77号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莆田市涵江区人民政府办公室关于印发涵江区农村独女户家庭养老保险实施办法(试行)的通知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33</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涵政办〔2011〕32号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莆田市涵江区人民政府办公室关于印发小商品批发城一期封闭式管理实施方案的通知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34</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涵政办〔2012〕89号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莆田市涵江区人民政府办公室关于印发涵江区实施消防安全网格化管理指导意见的通知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35</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涵政办〔2013〕71号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莆田市涵江区人民政府办公室关于印发涵江区廉租住房与公共租赁住房并轨运行工作方案的通知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36</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涵政办〔2013〕79号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莆田市涵江区人民政府办公室关于建立突发事件信息速报机制的通知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37</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涵政办〔2013〕113号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莆田市涵江区人民政府办公室关于印发涵江区进一步推进消防安全网格化管理工作实施意见的通知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38</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涵政办〔2013〕127号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莆田市涵江区人民政府办公室关于印发涵江区重性精神病人管理防治工作实施方案的通知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39</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涵政办〔2014〕74号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莆田市涵江区人民政府办公室关于印发涵江区农村土地承包经营权确权登记颁证工作方案的通知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40</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涵政办〔2015〕4号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莆田市涵江区人民政府办公室转发区公务员局等部门关于开展莆田市机关事业单位“吃空饷”问题集中治理工作实施意见的通知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41</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涵政办〔2015〕18号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莆田市涵江区人民政府办公室关于建立病死畜禽无害化处理机制的通知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42</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涵政办〔2015〕73号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莆田市涵江区人民政府办公室关于印发进一步加强乡镇消防队建设工作方案的通知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43</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涵政办〔2015〕88号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莆田市涵江区人民政府办公室关于印发涵江区建立网格化环保监管体系实施方案的通知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44</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涵政办〔2016〕13号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莆田市涵江区人民政府办公室关于大力培育发展农户家庭农场的实施意见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45</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涵政办〔2016〕14号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莆田市涵江区人民政府办公室关于印发涵江区排污权出让管理办法（试行）的通知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46</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涵政办〔2016〕44号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莆田市涵江区人民政府办公室关于强化便民服务“马上就办”的通知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47</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涵政办〔2016〕54号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莆田市涵江区人民政府办公室关于印发莆田市涵江区食品安全举报奖励办法的通知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48</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涵政办〔2016〕57号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莆田市涵江区人民政府办公室关于印发涵江区小型农田水利工程管理办法（试行）的通知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49</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涵政办〔2017〕17号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莆田市涵江区人民政府办公室关于印发推进基层综合性文化服务中心建设实施方案的通知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50</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涵政办〔2017〕23号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莆田市涵江区人民政府办公室关于印发涵江区机砖厂和传统砖瓦窑行业污染整治工作方案、涵江区石材加工污染整治工作方案、涵江区废旧塑料回收行业污染整治工作方案的通知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51</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涵政办〔2017〕36号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莆田市涵江区人民政府办公室关于印发涵江区食品安全工作评议考核办法的通知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52</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涵政办〔2017〕44号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莆田市涵江区人民政府办公室关于贯彻落实中共福建省委办公厅 福建省人民政府办公厅关于进一步提升金融服务水平防控金融风险的通知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53</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涵政办〔2017〕63号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莆田市涵江区人民政府办公室关于印发涵江区突发重大动物疫情应预案的通知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54</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涵政办〔2017〕65号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莆田市涵江区人民政府办公室关于印发涵江区各类交易场所风险防范和突发事件处置预案的通知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55</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涵政办〔2017〕70号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莆田市涵江区人民政府办公室关于印发涵江区护林员管理机制改革工作方案的通知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56</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涵政办〔2017〕79号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莆田市涵江区人民政府办公室关于加强政府储备地管护的通知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57</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涵政办〔2018〕4号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莆田市涵江区人民政府办公室关于印发涵江区妥善解决原公办、民办、代课教师遗留问题工作方案的通知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58</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涵政办〔2018〕37号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莆田市涵江区人民政府办公室关于印发涵江区加强乡镇（街道）村级代理会计管理的实施意见的通知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59</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涵政办〔2018〕50号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莆田市涵江区人民政府办公室关于印发涵江区加强农村土地承包经营权流转工作管理与服务实施方案的通知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60</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涵政办〔2018〕60号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莆田市涵江区人民政府办公室关于印发涵江区农副产品平价商店管理实施细则的通知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61</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涵政办〔2018〕68号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莆田市涵江区人民政府办公室关于印发涵江区城镇人口密集区危险化学品生产企业搬迁改造工作方案的通知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62</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涵政办〔2018〕73号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莆田市涵江区人民政府办公室关于印发涵江区乡村医生退岗养老生活补助工作实施方案的通知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63</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涵政办〔2019〕4号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莆田市涵江区人民政府办公室关于加强涵江区住宅区配建养老服务设施建设、移交与管理工作的通知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64</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涵政办〔2019〕16号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莆田市涵江区人民政府办公室关于印发涵江区农村集体经济组织股权设置量化的指导意见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65</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涵政办〔2019〕25号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莆田市涵江区人民政府办公室关于印发涵江区农村集体经济组织股权管理等三个暂行办法的通知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66</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涵政办〔2019〕44号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莆田市涵江区人民政府办公室关于印发莆田市涵江区超标粮食处置管理办法的通知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67</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涵政综〔2015〕14号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莆田市涵江区人民政府关于进一步加强重要流域保护管理切实保障水安全的实施意见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68</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涵政办〔2015〕2号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莆田市涵江区人民政府办公室关于印发涵江区水资源管理委员会主要职责和各成员单位职责的通知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69</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涵政办〔2015〕23号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莆田市涵江区人民政府办公室关于加强全区地下饮用水管理工作的通知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70</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涵政办〔2020〕10号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莆田市涵江区人民政府办公室关于促进生猪产业健康发展保障市场供给稳定十条措施的通知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71</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涵政办〔2020〕16号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涵江区人民政府办公室关于印发涵江区重污染天气应急预案的通知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72</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涵政办〔2020〕21号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莆田市涵江区人民政府办公室关于印发涵江区生活垃圾分类制度实施方案的通知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73</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涵政办〔2020〕32号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莆田市涵江区人民政府办公室关于印发涵江区安置房差价款收缴管理办法（暂行）的通知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74</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涵政办〔2020〕35号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莆田市涵江区人民政府办公室关于印发涵江区扶持规模种粮补贴政策实施方案的通知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75</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涵政办〔2021〕13号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莆田市涵江区人民政府办公室关于进一步强化粮食安全保障措施的通知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76</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涵政办〔2021〕64号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莆田市涵江区人民政府关于印发莆田市涵江区农房建筑立面图集的通知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77</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涵政办〔2021〕24号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莆田市涵江区人民政府办公室关于废止和修改部分文件的通知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78</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涵政综〔2021〕113号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莆田市涵江区人民政府关于印发涵江区景区和非景区景点安全管理专项整治工作实施方案的通知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79</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涵政综〔2021〕120号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莆田市涵江区人民政府关于创建“崇尚集约建房”示范区工作的实施意见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80</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涵政办〔2021〕33号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莆田市涵江区人民政府办公室关于进一步强化农村建房审批与建设安全管理的通知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81</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涵政办规〔2022〕1号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莆田市涵江区人民政府办公室关于印发涵江区扶持第三产业增产增效实施方案的通知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82</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涵政办规〔2022〕2号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莆田市涵江区人民政府办公室关于印发涵江区撂荒地专项整治工作实施方案的通知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83</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涵政规〔2022〕1号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莆田市涵江区人民政府关于印发涵江区应对新冠肺炎疫情进一步帮助市场主体纾困解难的若干措施的通知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84</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涵政办规〔2022〕3号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莆田市涵江区人民政府办公室关于印发涵江区农村集体资产股权质押贷款管理办法（试行）的通知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85</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涵政办规〔2022〕4号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莆田市涵江区人民政府办公室关于印发莆田市涵江区安全生产领域举报奖励办法（暂行）的通知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86</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涵政规〔2022〕2号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sz w:val="28"/>
                <w:szCs w:val="28"/>
              </w:rPr>
              <w:t>莆田市涵江区人民政府关于印发莆田市涵江区“绿水青山就是金山银山”实践创新基地建设实施方案的通知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87</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涵政办规〔2022〕6号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莆田市涵江区人民政府办公室关于印发进一步规范道路挖掘管理办法的通知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88</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涵政办规〔2022〕7号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莆田市涵江区人民政府办公室关于印发莆田市涵江区推动规上企业倍增行动工作方案</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89</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涵政规〔2022〕3号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莆田市涵江区人民政府关于印发莆田市涵江区营商环境创新改革行动方案的通知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90</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涵政办规〔2022〕8号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莆田市涵江区人民政府办公室关于印发莆田市涵江区行政许可事项清单(2022年版)的通知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91</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涵政办规〔2023〕1号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莆田市涵江区人民政府办公室关于印发莆田市涵江区进一步提升基层政务服务能力实施方案的通知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92</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涵政办规〔2023〕2号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莆田市涵江区人民政府办公室关于印发涵江区省级生活垃圾分类示范区创建工作实施方案的通知</w:t>
            </w:r>
          </w:p>
        </w:tc>
      </w:tr>
    </w:tbl>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240" w:lineRule="auto"/>
        <w:ind w:left="0" w:right="0"/>
        <w:jc w:val="both"/>
        <w:rPr>
          <w:rFonts w:hint="default"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eastAsia="zh-CN"/>
        </w:rPr>
        <w:t>附件</w:t>
      </w:r>
      <w:r>
        <w:rPr>
          <w:rFonts w:hint="eastAsia" w:ascii="黑体" w:hAnsi="黑体" w:eastAsia="黑体" w:cs="黑体"/>
          <w:color w:val="333333"/>
          <w:sz w:val="32"/>
          <w:szCs w:val="32"/>
          <w:shd w:val="clear" w:color="auto" w:fill="FFFFFF"/>
          <w:lang w:val="en-US" w:eastAsia="zh-CN"/>
        </w:rPr>
        <w:t>2</w:t>
      </w:r>
    </w:p>
    <w:p>
      <w:pPr>
        <w:pStyle w:val="5"/>
        <w:keepNext w:val="0"/>
        <w:keepLines w:val="0"/>
        <w:widowControl/>
        <w:suppressLineNumbers w:val="0"/>
        <w:spacing w:before="0" w:beforeAutospacing="0" w:after="0" w:afterAutospacing="0" w:line="330" w:lineRule="atLeast"/>
        <w:ind w:left="0" w:right="0"/>
        <w:jc w:val="center"/>
        <w:rPr>
          <w:rFonts w:hint="eastAsia" w:ascii="方正小标宋简体" w:hAnsi="方正小标宋简体" w:eastAsia="方正小标宋简体" w:cs="方正小标宋简体"/>
          <w:color w:val="333333"/>
          <w:sz w:val="40"/>
          <w:szCs w:val="40"/>
          <w:shd w:val="clear" w:color="auto" w:fill="FFFFFF"/>
          <w:lang w:val="en-US" w:eastAsia="zh-CN"/>
        </w:rPr>
      </w:pPr>
      <w:r>
        <w:rPr>
          <w:rFonts w:hint="eastAsia" w:ascii="方正小标宋简体" w:hAnsi="方正小标宋简体" w:eastAsia="方正小标宋简体" w:cs="方正小标宋简体"/>
          <w:color w:val="333333"/>
          <w:sz w:val="40"/>
          <w:szCs w:val="40"/>
          <w:shd w:val="clear" w:color="auto" w:fill="FFFFFF"/>
          <w:lang w:val="en-US" w:eastAsia="zh-CN"/>
        </w:rPr>
        <w:t>废止或宣布失效的区政府及区政府办公室发布的行政规范性文件目录</w:t>
      </w:r>
    </w:p>
    <w:p>
      <w:pPr>
        <w:pStyle w:val="5"/>
        <w:keepNext w:val="0"/>
        <w:keepLines w:val="0"/>
        <w:widowControl/>
        <w:suppressLineNumbers w:val="0"/>
        <w:spacing w:before="0" w:beforeAutospacing="0" w:after="0" w:afterAutospacing="0" w:line="330" w:lineRule="atLeast"/>
        <w:ind w:left="0" w:right="0"/>
        <w:jc w:val="center"/>
        <w:rPr>
          <w:rFonts w:hint="eastAsia" w:ascii="楷体_GB2312" w:hAnsi="楷体_GB2312" w:eastAsia="楷体_GB2312" w:cs="楷体_GB2312"/>
          <w:b/>
          <w:bCs/>
          <w:color w:val="333333"/>
          <w:sz w:val="32"/>
          <w:szCs w:val="32"/>
          <w:shd w:val="clear" w:color="auto" w:fill="FFFFFF"/>
          <w:lang w:val="en-US" w:eastAsia="zh-CN"/>
        </w:rPr>
      </w:pPr>
      <w:r>
        <w:rPr>
          <w:rFonts w:hint="eastAsia" w:ascii="楷体_GB2312" w:hAnsi="楷体_GB2312" w:eastAsia="楷体_GB2312" w:cs="楷体_GB2312"/>
          <w:b/>
          <w:bCs/>
          <w:color w:val="333333"/>
          <w:sz w:val="32"/>
          <w:szCs w:val="32"/>
          <w:shd w:val="clear" w:color="auto" w:fill="FFFFFF"/>
          <w:lang w:val="en-US" w:eastAsia="zh-CN"/>
        </w:rPr>
        <w:t>（共103件）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color w:val="333333"/>
          <w:sz w:val="40"/>
          <w:szCs w:val="40"/>
          <w:shd w:val="clear" w:color="auto" w:fill="FFFFFF"/>
          <w:lang w:val="en-US" w:eastAsia="zh-CN"/>
        </w:rPr>
      </w:pPr>
    </w:p>
    <w:tbl>
      <w:tblPr>
        <w:tblStyle w:val="6"/>
        <w:tblW w:w="14610" w:type="dxa"/>
        <w:tblInd w:w="-289" w:type="dxa"/>
        <w:tblLayout w:type="fixed"/>
        <w:tblCellMar>
          <w:top w:w="0" w:type="dxa"/>
          <w:left w:w="0" w:type="dxa"/>
          <w:bottom w:w="0" w:type="dxa"/>
          <w:right w:w="0" w:type="dxa"/>
        </w:tblCellMar>
      </w:tblPr>
      <w:tblGrid>
        <w:gridCol w:w="675"/>
        <w:gridCol w:w="3116"/>
        <w:gridCol w:w="10819"/>
      </w:tblGrid>
      <w:tr>
        <w:tblPrEx>
          <w:tblCellMar>
            <w:top w:w="0" w:type="dxa"/>
            <w:left w:w="0" w:type="dxa"/>
            <w:bottom w:w="0" w:type="dxa"/>
            <w:right w:w="0" w:type="dxa"/>
          </w:tblCellMar>
        </w:tblPrEx>
        <w:trPr>
          <w:cantSplit/>
          <w:trHeight w:val="567" w:hRule="atLeast"/>
          <w:tblHeader/>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u w:val="none"/>
              </w:rPr>
            </w:pPr>
            <w:r>
              <w:rPr>
                <w:rFonts w:hint="eastAsia" w:ascii="仿宋_GB2312" w:hAnsi="仿宋_GB2312" w:eastAsia="仿宋_GB2312" w:cs="仿宋_GB2312"/>
                <w:b/>
                <w:i w:val="0"/>
                <w:color w:val="auto"/>
                <w:kern w:val="0"/>
                <w:sz w:val="28"/>
                <w:szCs w:val="28"/>
                <w:u w:val="none"/>
                <w:lang w:val="en-US" w:eastAsia="zh-CN" w:bidi="ar"/>
              </w:rPr>
              <w:t>序号</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u w:val="none"/>
              </w:rPr>
            </w:pPr>
            <w:r>
              <w:rPr>
                <w:rFonts w:hint="eastAsia" w:ascii="仿宋_GB2312" w:hAnsi="仿宋_GB2312" w:eastAsia="仿宋_GB2312" w:cs="仿宋_GB2312"/>
                <w:b/>
                <w:i w:val="0"/>
                <w:color w:val="auto"/>
                <w:kern w:val="0"/>
                <w:sz w:val="28"/>
                <w:szCs w:val="28"/>
                <w:u w:val="none"/>
                <w:lang w:val="en-US" w:eastAsia="zh-CN" w:bidi="ar"/>
              </w:rPr>
              <w:t>文号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u w:val="none"/>
                <w:lang w:val="en-US" w:eastAsia="zh-CN"/>
              </w:rPr>
            </w:pPr>
            <w:r>
              <w:rPr>
                <w:rFonts w:hint="eastAsia" w:ascii="仿宋_GB2312" w:hAnsi="仿宋_GB2312" w:eastAsia="仿宋_GB2312" w:cs="仿宋_GB2312"/>
                <w:b/>
                <w:i w:val="0"/>
                <w:color w:val="auto"/>
                <w:sz w:val="28"/>
                <w:szCs w:val="28"/>
                <w:u w:val="none"/>
                <w:lang w:val="en-US" w:eastAsia="zh-CN"/>
              </w:rPr>
              <w:t>文件标题</w:t>
            </w:r>
          </w:p>
        </w:tc>
      </w:tr>
      <w:tr>
        <w:tblPrEx>
          <w:tblCellMar>
            <w:top w:w="0" w:type="dxa"/>
            <w:left w:w="0" w:type="dxa"/>
            <w:bottom w:w="0" w:type="dxa"/>
            <w:right w:w="0" w:type="dxa"/>
          </w:tblCellMar>
        </w:tblPrEx>
        <w:trPr>
          <w:trHeight w:val="77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涵政综〔2003〕79号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莆田市涵江区人民政府关于进一步加强乡镇船舶安全管理的通知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2</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涵政综〔2007〕170号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莆田市涵江区人民政府关于进一步加强职业教育工作的意见的通知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3</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涵政综〔2010〕158号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莆田市涵江区人民政府关于基层卫生机构实施基本药物制度改革的实施意见</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4</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涵政综〔2010〕250号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莆田市涵江区人民政府关于重新划定畜禽养殖禁养禁建区范围的通知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5</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涵政综〔2011〕75号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莆田市涵江区人民政府关于进一步加强流通环节食品安全监管工作的通知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6</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涵政综〔2012〕53号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莆田市涵江区人民政府关于坚持科学发展安全发展促进安全生产形势持续稳定好转的实施意见</w:t>
            </w:r>
          </w:p>
        </w:tc>
      </w:tr>
      <w:tr>
        <w:tblPrEx>
          <w:tblCellMar>
            <w:top w:w="0" w:type="dxa"/>
            <w:left w:w="0" w:type="dxa"/>
            <w:bottom w:w="0" w:type="dxa"/>
            <w:right w:w="0" w:type="dxa"/>
          </w:tblCellMar>
        </w:tblPrEx>
        <w:trPr>
          <w:trHeight w:val="793"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7</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涵政综〔2012〕178号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莆田市涵江区人民政府关于印发莆田市涵江区加快推进农村集体土地确权登记发证工作实施方案的通知</w:t>
            </w:r>
          </w:p>
        </w:tc>
      </w:tr>
      <w:tr>
        <w:tblPrEx>
          <w:tblCellMar>
            <w:top w:w="0" w:type="dxa"/>
            <w:left w:w="0" w:type="dxa"/>
            <w:bottom w:w="0" w:type="dxa"/>
            <w:right w:w="0" w:type="dxa"/>
          </w:tblCellMar>
        </w:tblPrEx>
        <w:trPr>
          <w:trHeight w:val="80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8</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涵政综〔2012〕206号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莆田市涵江区人民政府关于印发涵江区户外广告专项整治工作方案的通知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280" w:firstLineChars="100"/>
              <w:jc w:val="both"/>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涵政综〔2014〕149号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莆田市涵江区人民政府关于印发涵江区安全生产标准化建设提升工程三年行动工作实施方案的通知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10</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涵政综〔2014〕172号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莆田市涵江区人民政府关于加强企业帮扶工作的实施意见</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11</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涵政综〔2015〕5号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莆田市涵江区人民政府关于印发莆田市涵江区集中式饮用水源地突发环境事件应急预案的通知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12</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涵政综〔2015〕22号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莆田市涵江区人民政府关于印发全面改善义务教育薄弱学校基本办学条件项目规划（2014—2018年）的通知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13</w:t>
            </w:r>
          </w:p>
        </w:tc>
        <w:tc>
          <w:tcPr>
            <w:tcW w:w="311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涵政综〔2015〕134号</w:t>
            </w:r>
          </w:p>
        </w:tc>
        <w:tc>
          <w:tcPr>
            <w:tcW w:w="1081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莆田市涵江区人民政府关于印发莆田市涵江区加快互联网经济发展实施方案的通知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14</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涵政综〔2015〕145号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莆田市涵江区人民政府关于进一步做好社会救助工作的通知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15</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涵政综〔2015〕154号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莆田市涵江区人民政府关于进一步加强扶残助残工作的实施意见</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16</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涵政综〔2015〕163号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莆田市涵江区人民政府关于印发规范县级土地开发项目管理的通知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17</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涵政综〔2015〕193号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莆田市涵江区人民政府关于印发莆田市涵江区“十三五”中小学布局专项规划的通知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18</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涵政综〔2016〕19号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莆田市涵江区人民政府关于印发涵江区水污染防治行动计划工作方案的通知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19</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涵政综〔2016〕41号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莆田市涵江区人民政府关于印发涵江区卓坡片区二期棚户区安置房货币化安置实施方案的通知</w:t>
            </w:r>
          </w:p>
        </w:tc>
      </w:tr>
      <w:tr>
        <w:tblPrEx>
          <w:tblCellMar>
            <w:top w:w="0" w:type="dxa"/>
            <w:left w:w="0" w:type="dxa"/>
            <w:bottom w:w="0" w:type="dxa"/>
            <w:right w:w="0" w:type="dxa"/>
          </w:tblCellMar>
        </w:tblPrEx>
        <w:trPr>
          <w:trHeight w:val="622"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20</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涵政综〔2016〕43号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莆田市涵江区人民政府关于进一步规范行政审批行为改进行政审批有关工作的通知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21</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涵政综〔2016〕69号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莆田市涵江区人民政府关于印发涵江区2016年地质灾害防治方案的通知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22</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涵政综〔2016〕114号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莆田市涵江区人民政府关于进一步规范征迁工作的通知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23</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涵政综〔2016〕115号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莆田市涵江区人民政府关于进一步加强政府投资项目BT招商模式管理办法的通知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24</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涵政综〔2016〕133号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color w:val="333333"/>
                <w:sz w:val="32"/>
                <w:szCs w:val="32"/>
              </w:rPr>
              <w:t>莆田市涵江区人民政府关于印发《莆田市涵江区普通公路工程质量管理实施细则（试行》的通知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25</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涵政综〔2016〕192号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莆田市涵江区人民政府关于印发促进现代服务业集聚、推动楼宇经济发展的实施意见的通知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26</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涵政综〔2016〕238号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莆田市涵江区人民政府关于印发涵江区科技孵化器种子资金资助管理办法的通知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27</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涵政综〔2016〕250号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莆田市涵江区人民政府关于印发涵江区特困人员救助供养实施办法的通知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28</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涵政综〔2017〕50号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莆田市涵江区人民政府关于印发不达标小流域提升工作方案的通知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29</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涵政综〔2017〕165号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莆田市涵江区人民政府关于加快推进残疾人小康进程的实施意见</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30</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涵政综〔2017〕166号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莆田市涵江区人民政府关于印发莆田市涵江区“十三五”加快残疾人小康进程规划纲要的通知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31</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涵政综〔2017〕175号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莆田市涵江区人民政府关于印发涵江区重点流域水环境及饮用水源保护区生态补偿资金使用管理办法的通知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32</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涵政综〔2018〕24号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莆田市涵江区人民政府关于印发莆田市涵江区突发环境事件应急预案的通知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33</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涵政综〔2018〕88号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莆田市涵江区人民政府关于印发涵江区进一步规范水利工程建设领域管理办法的通知</w:t>
            </w:r>
          </w:p>
        </w:tc>
      </w:tr>
      <w:tr>
        <w:tblPrEx>
          <w:tblCellMar>
            <w:top w:w="0" w:type="dxa"/>
            <w:left w:w="0" w:type="dxa"/>
            <w:bottom w:w="0" w:type="dxa"/>
            <w:right w:w="0"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34</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涵政综〔2018〕92号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莆田市涵江区人民政府关于印发莆田高新技术产业开发区科技企业孵化器管理办法的通知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35</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涵政综〔2018〕93号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莆田市涵江区人民政府关于印发《涵江区扶持高新技术企业发展暂行办法》的通知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36</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涵政综〔2018〕94号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莆田市涵江区人民政府关于印发莆田高新技术产业开发区人才引进培养奖励暂行办法的通知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37</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涵政综〔2018〕95号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莆田市涵江区人民政府关于印发涵江区扶持国家级研发机构暂行办法的通知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38</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涵政办〔2008〕32号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莆田市涵江区人民政府办公室印发关于进一步加强义务教育阶段控辍工作意见的通知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39</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涵政办〔2009〕58号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莆田市涵江区人民政府办公室关于印发涵江区中小学校舍安全工程实施方案的通知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40</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涵政办〔2010〕131号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莆田市涵江区人民政府办公室关于印发涵江区零星工程施工及结算操作规程（暂行）的通知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41</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涵政办〔2011〕111号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莆田市涵江区人民政府办公室关于进一步促进库区和移民安置区社会经济发展的意见</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42</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涵政办〔2011〕124号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莆田市涵江区人民政府办公室关于印发涵江区推进“三旧”改造工作实施方案的通知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43</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涵政办〔2011〕170号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莆田市涵江区人民政府办公室关于印发涵江区建设平价商店实施意见的通知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44</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涵政办〔2012〕42号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莆田市涵江区人民政府办公室关于印发涵江区水产养殖规划（2011-2020）的通知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45</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涵政办〔2012〕103号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莆田市涵江区人民政府办公室关于印发莆田市涵江区开展小额贷款公司工作方案的通知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46</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涵政办〔2012〕106号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莆田市涵江区人民政府办公室关于印发涵江区加强商务综合行政执法工作意见的通知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47</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涵政办〔2012〕107号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莆田市涵江区人民政府办公室关于印发涵江区开展商务综合行政执法联动工作意见的通知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48</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涵政办〔2012〕124号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莆田市涵江区人民政府办公室关于继续开展涵江区保障性住房配租配售工作的通知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49</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涵政办〔2012〕133号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莆田市涵江区人民政府办公室贯彻省政府办公厅关于加强道路交通安全工作九条措施的通知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50</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涵政办〔2012〕140号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莆田市涵江区人民政府办公室关于印发涵江区建筑废土处置和沙（砂）石运输专项整治工作方案的通知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51</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涵政办〔2013〕13号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莆田市涵江区人民政府办公室关于印发涵江区集中清理整治非法民办办学机构工作方案的通知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52</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涵政办〔2013〕21号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莆田市涵江区人民政府办公室转发福建省关于贯彻实施福建省公共机构节能管理办法的通知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53</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涵政办〔2013〕35号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莆田市涵江区人民政府办公室关于印发安置房建筑工程设计标准及预算编制要求的通知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54</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涵政办〔2013〕48号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莆田市涵江区人民政府办公室关于印发涵江区贯彻落实〈莆田市贯彻落实省政府关于加强道路交通安全工作意见重点工作分工实施方案〉措施的通知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55</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涵政办〔2013〕96号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莆田市涵江区人民政府办公室关于印发涵江区病死畜禽公共无害化处理设施初步建设及管理方案的通知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56</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涵政办〔2014〕30号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莆田市涵江区人民政府办公室关于印发涵江区企业资金链应急保障工作方案的通知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57</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涵政办〔2014〕72号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莆田市涵江区人民政府办公室关于加强气象灾害预警信息覆盖面工作的通知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58</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涵政办〔2015〕1号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莆田市涵江区人民政府办公室关于进一步做好区直单位超标违规办公用房清理整改工作的通知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59</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涵政办〔2015〕9号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莆田市涵江区人民政府办公室关于印发防控野猪危害保护农林业生产工作方案的通知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60</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涵政办〔2015〕30号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莆田市涵江区人民政府办公室关于进一步加强公务用车管理工作的通知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61</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涵政办〔2015〕45号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莆田市涵江区人民政府办公室关于印发进一步加快少数民族村发展的实施方案的通知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62</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涵政办〔2015〕46号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莆田市涵江区人民政府办公室关于印发涵江区病死畜禽公共无害化处理工作实施方案的通知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63</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涵政办〔2015〕69号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莆田市涵江区人民政府办公室关于印发莆田市涵江区行政审批事项管理办法（试行）的通知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64</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涵政办〔2015〕81号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莆田市涵江区人民政府办公室关于印发涵江区处置森林火灾应急预案的通知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65</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涵政办〔2016〕6号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莆田市涵江区人民政府办公室关于印发涵江区地质灾害隐患点消除及灾后重建工作实施方案的通知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66</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涵政办〔2016〕9号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莆田市涵江区人民政府办公室关于全面加强安全生产监管执法的通知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67</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涵政办〔2016〕20号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莆田市涵江区人民政府办公室关于印发涵江区道路交通安全综合整治“三年提升工程”实施方案的通知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68</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涵政办〔2016〕50号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莆田市涵江区人民政府办公室关于印发加强项目征迁剩余资产管理意见的通知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69</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涵政办〔2016〕69号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莆田市涵江区人民政府办公室关于推行行政审批事中事后监管的意见</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70</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涵政办〔2016〕84号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莆田市涵江区人民政府办公室关于做好城乡居民住房灾后恢复重建工作的通知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71</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涵政办〔2017〕10号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莆田市涵江区人民政府办公室关于印发涵江区标准地址二维码管理工作实施方案的通知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72</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涵政办〔2017〕11号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莆田市涵江区人民政府办公室关于印发涵江区新型职业农民认定管理和扶持办法（试行）的通知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73</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涵政办〔2017〕19号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莆田市涵江区人民政府办公室关于进一步加强矿山生态环境恢复治理工作的通知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74</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涵政办〔2017〕20号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莆田市涵江区人民政府办公室关于印发涵江区乡村教师支持计划（2016-2020年）实施办法的通知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75</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涵政办〔2017〕25号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莆田市涵江区人民政府办公室关于印发莆田市涵江区生产安全事故灾难应急预案的通知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76</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涵政办〔2017〕30号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Style w:val="14"/>
                <w:rFonts w:hAnsi="宋体"/>
                <w:lang w:val="en-US" w:eastAsia="zh-CN" w:bidi="ar"/>
              </w:rPr>
              <w:t>莆田市涵江区人民政府办公室关于印发涵江区</w:t>
            </w:r>
            <w:r>
              <w:rPr>
                <w:rFonts w:hint="eastAsia" w:ascii="宋体" w:hAnsi="宋体" w:eastAsia="宋体" w:cs="宋体"/>
                <w:i w:val="0"/>
                <w:iCs w:val="0"/>
                <w:color w:val="000000"/>
                <w:kern w:val="0"/>
                <w:sz w:val="28"/>
                <w:szCs w:val="28"/>
                <w:u w:val="none"/>
                <w:lang w:val="en-US" w:eastAsia="zh-CN" w:bidi="ar"/>
              </w:rPr>
              <w:t>萩</w:t>
            </w:r>
            <w:r>
              <w:rPr>
                <w:rStyle w:val="14"/>
                <w:rFonts w:hAnsi="宋体"/>
                <w:lang w:val="en-US" w:eastAsia="zh-CN" w:bidi="ar"/>
              </w:rPr>
              <w:t>芦溪江口桥国控断面水质提升整治工作方案的通知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77</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涵政办〔2017〕32号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莆田市涵江区人民政府办公室关于印发涵江区轻微污染天气应对办法的通知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78</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涵政办〔2017〕34号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莆田市涵江区人民政府办公室关于印发涵江区扶持规模以上重点服务业企业（个体户）纳入规上统计实施方案的通知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79</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涵政办〔2017〕35号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莆田市涵江区人民政府办公室关于印发涵江区新增规模以上工业企业奖励实施方案的通知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80</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涵政办〔2017〕39号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莆田市涵江区人民政府办公室关于印发涵江区剩余安置房清理处置工作实施方案的通知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81</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涵政办〔2017〕40号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莆田市涵江区人民政府办公室关于印发涵江区大气重污染应急预案的通知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82</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涵政办〔2017〕50号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莆田市涵江区人民政府办公室关于印发涵江区自然灾害救助应急预案的通知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83</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涵政办〔2017〕58号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莆田市涵江区人民政府办公室关于印发涵江区工业园区企业资产按揭贷款方案的通知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84</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涵政办〔2017〕60号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莆田市涵江区人民政府办公室关于贯彻落实省政府“九促”农民增收行动实施方案十条措施的通知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85</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涵政办〔2017〕77号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莆田市涵江区人民政府办公室关于印发涵江区推进党政机关等公共机构生活垃圾分类工作实施方案的通知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86</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涵政办〔2017〕84号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莆田市涵江区人民政府办公室关于在市场体系建设中建立公平竞争审查制度的通知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87</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涵政办〔2017〕86号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莆田市涵江区人民政府办公室关于盘活乡镇敬老院工作的通知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88</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涵政办〔2017〕94号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莆田市涵江区人民政府办公室关于建立健全减权放权事项监管责任清单的通知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89</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涵政办〔2018〕32号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莆田市涵江区人民政府办公室关于印发进一步完善涵江区福利院（老人公寓）“公建民营”改革实施方案的通知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90</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涵政办〔2018〕33号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莆田市涵江区人民政府办公室关于印发涵江区加快推进畜禽养殖废弃物资源化利用工作方案的通知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91</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涵政办〔2018〕40号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莆田市涵江区人民政府办公室关于调整全区行政事业单位住房公积金缴存基数的通知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92</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涵政办〔2018〕67号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莆田市涵江区人民政府办公室关于促进市场主体“个转企、下转上”的若干意见</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93</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涵政办〔2019〕12号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莆田市涵江区人民政府办公室关于印发涵江区规范生产经营活动促进企业健康发展工作方案的通知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94</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涵政办〔2019〕17号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莆田市涵江区人民政府办公室关于印发涵江区农村集体产权制度改革试点方案的通知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95</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涵政办〔2019〕43号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莆田市涵江区人民政府办公室关于印发莆田市涵江区职业技能提升行动实施方案（2019-2021年）的通知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96</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涵政办〔2015〕40号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莆田市涵江区人民政府办公室关于印发莆田市涵江区防汛防台风应急预案的通知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97</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涵政办〔2020〕36号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莆田市涵江区人民政府办公室关于印发莆田市涵江区开展消费扶贫助力打赢脱贫攻坚战的若干措施的通知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98</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涵政综〔2020〕71号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莆田市涵江区人民政府关于推进城镇低效产业用地再开发促进好质量发展若干实施意见（试行）</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99</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涵政办〔2021〕5号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莆田市涵江区人民政府办公室关于做好2021年“两节”期间稳生产稳就业工作的通知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100</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涵政办〔2021〕7号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莆田市涵江区人民政府办公室关于涵江区水产养殖场尾水治理方案的通知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101</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涵政综〔2021〕50号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莆田市涵江区人民政府关于统筹利用撂荒地促进农业生产发展的实施意见</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102</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涵政办〔2021〕20号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莆田市涵江区人民政府办公室关于印发涵江区木兰溪流域水产养殖专项整治工作方案的通知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103</w:t>
            </w:r>
          </w:p>
        </w:tc>
        <w:tc>
          <w:tcPr>
            <w:tcW w:w="3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涵政综〔2021〕79号</w:t>
            </w:r>
          </w:p>
        </w:tc>
        <w:tc>
          <w:tcPr>
            <w:tcW w:w="10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莆田市涵江区人民政府关于印发涵江区扶持高新技术企业发展暂行办法的通知</w:t>
            </w:r>
          </w:p>
        </w:tc>
      </w:tr>
    </w:tbl>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pStyle w:val="5"/>
        <w:keepNext w:val="0"/>
        <w:keepLines w:val="0"/>
        <w:widowControl/>
        <w:suppressLineNumbers w:val="0"/>
        <w:spacing w:before="0" w:beforeAutospacing="0" w:after="0" w:afterAutospacing="0" w:line="330" w:lineRule="atLeast"/>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330" w:lineRule="atLeast"/>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330" w:lineRule="atLeast"/>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330" w:lineRule="atLeast"/>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330" w:lineRule="atLeast"/>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330" w:lineRule="atLeast"/>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330" w:lineRule="atLeast"/>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330" w:lineRule="atLeast"/>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330" w:lineRule="atLeast"/>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330" w:lineRule="atLeast"/>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330" w:lineRule="atLeast"/>
        <w:ind w:left="0" w:right="0"/>
        <w:jc w:val="both"/>
        <w:rPr>
          <w:rFonts w:hint="eastAsia" w:ascii="黑体" w:hAnsi="黑体" w:eastAsia="黑体" w:cs="黑体"/>
          <w:color w:val="333333"/>
          <w:sz w:val="32"/>
          <w:szCs w:val="32"/>
          <w:shd w:val="clear" w:color="auto" w:fill="FFFFFF"/>
          <w:lang w:eastAsia="zh-CN"/>
        </w:rPr>
      </w:pPr>
    </w:p>
    <w:p>
      <w:pPr>
        <w:pStyle w:val="5"/>
        <w:keepNext w:val="0"/>
        <w:keepLines w:val="0"/>
        <w:widowControl/>
        <w:suppressLineNumbers w:val="0"/>
        <w:spacing w:before="0" w:beforeAutospacing="0" w:after="0" w:afterAutospacing="0" w:line="330" w:lineRule="atLeast"/>
        <w:ind w:left="0" w:right="0"/>
        <w:jc w:val="both"/>
        <w:rPr>
          <w:rFonts w:hint="default" w:ascii="楷体_GB2312" w:hAnsi="楷体_GB2312" w:eastAsia="楷体_GB2312" w:cs="楷体_GB2312"/>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eastAsia="zh-CN"/>
        </w:rPr>
        <w:t>附件</w:t>
      </w:r>
      <w:r>
        <w:rPr>
          <w:rFonts w:hint="eastAsia" w:ascii="黑体" w:hAnsi="黑体" w:eastAsia="黑体" w:cs="黑体"/>
          <w:color w:val="333333"/>
          <w:sz w:val="32"/>
          <w:szCs w:val="32"/>
          <w:shd w:val="clear" w:color="auto" w:fill="FFFFFF"/>
          <w:lang w:val="en-US" w:eastAsia="zh-CN"/>
        </w:rPr>
        <w:t>3</w:t>
      </w:r>
    </w:p>
    <w:p>
      <w:pPr>
        <w:pStyle w:val="5"/>
        <w:keepNext w:val="0"/>
        <w:keepLines w:val="0"/>
        <w:widowControl/>
        <w:suppressLineNumbers w:val="0"/>
        <w:spacing w:before="0" w:beforeAutospacing="0" w:after="0" w:afterAutospacing="0" w:line="330" w:lineRule="atLeast"/>
        <w:ind w:left="0" w:right="0"/>
        <w:jc w:val="center"/>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kern w:val="0"/>
          <w:sz w:val="40"/>
          <w:szCs w:val="40"/>
          <w:lang w:val="en-US" w:eastAsia="zh-CN" w:bidi="ar"/>
        </w:rPr>
        <w:t>继续有效的区直部门及乡镇的行政规范性文件目录</w:t>
      </w:r>
      <w:r>
        <w:rPr>
          <w:rFonts w:hint="eastAsia" w:ascii="楷体_GB2312" w:hAnsi="楷体_GB2312" w:eastAsia="楷体_GB2312" w:cs="楷体_GB2312"/>
          <w:b/>
          <w:bCs/>
          <w:kern w:val="0"/>
          <w:sz w:val="32"/>
          <w:szCs w:val="32"/>
          <w:lang w:val="en-US" w:eastAsia="zh-CN" w:bidi="ar"/>
        </w:rPr>
        <w:t>（共21件）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tbl>
      <w:tblPr>
        <w:tblStyle w:val="6"/>
        <w:tblW w:w="14610" w:type="dxa"/>
        <w:tblInd w:w="-289" w:type="dxa"/>
        <w:tblLayout w:type="fixed"/>
        <w:tblCellMar>
          <w:top w:w="0" w:type="dxa"/>
          <w:left w:w="0" w:type="dxa"/>
          <w:bottom w:w="0" w:type="dxa"/>
          <w:right w:w="0" w:type="dxa"/>
        </w:tblCellMar>
      </w:tblPr>
      <w:tblGrid>
        <w:gridCol w:w="675"/>
        <w:gridCol w:w="3236"/>
        <w:gridCol w:w="10699"/>
      </w:tblGrid>
      <w:tr>
        <w:tblPrEx>
          <w:tblCellMar>
            <w:top w:w="0" w:type="dxa"/>
            <w:left w:w="0" w:type="dxa"/>
            <w:bottom w:w="0" w:type="dxa"/>
            <w:right w:w="0" w:type="dxa"/>
          </w:tblCellMar>
        </w:tblPrEx>
        <w:trPr>
          <w:trHeight w:val="638" w:hRule="atLeast"/>
          <w:tblHeader/>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kern w:val="2"/>
                <w:sz w:val="28"/>
                <w:szCs w:val="28"/>
                <w:u w:val="none"/>
                <w:lang w:val="en-US" w:eastAsia="zh-CN" w:bidi="ar-SA"/>
              </w:rPr>
            </w:pPr>
            <w:r>
              <w:rPr>
                <w:rFonts w:hint="eastAsia" w:ascii="仿宋_GB2312" w:hAnsi="仿宋_GB2312" w:eastAsia="仿宋_GB2312" w:cs="仿宋_GB2312"/>
                <w:b/>
                <w:i w:val="0"/>
                <w:color w:val="auto"/>
                <w:kern w:val="0"/>
                <w:sz w:val="28"/>
                <w:szCs w:val="28"/>
                <w:u w:val="none"/>
                <w:lang w:val="en-US" w:eastAsia="zh-CN" w:bidi="ar"/>
              </w:rPr>
              <w:t>序号</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kern w:val="2"/>
                <w:sz w:val="28"/>
                <w:szCs w:val="28"/>
                <w:u w:val="none"/>
                <w:lang w:val="en-US" w:eastAsia="zh-CN" w:bidi="ar-SA"/>
              </w:rPr>
            </w:pPr>
            <w:r>
              <w:rPr>
                <w:rFonts w:hint="eastAsia" w:ascii="仿宋_GB2312" w:hAnsi="仿宋_GB2312" w:eastAsia="仿宋_GB2312" w:cs="仿宋_GB2312"/>
                <w:b/>
                <w:i w:val="0"/>
                <w:color w:val="auto"/>
                <w:kern w:val="0"/>
                <w:sz w:val="28"/>
                <w:szCs w:val="28"/>
                <w:u w:val="none"/>
                <w:lang w:val="en-US" w:eastAsia="zh-CN" w:bidi="ar"/>
              </w:rPr>
              <w:t>文号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kern w:val="2"/>
                <w:sz w:val="28"/>
                <w:szCs w:val="28"/>
                <w:u w:val="none"/>
                <w:lang w:val="en-US" w:eastAsia="zh-CN" w:bidi="ar-SA"/>
              </w:rPr>
            </w:pPr>
            <w:r>
              <w:rPr>
                <w:rFonts w:hint="eastAsia" w:ascii="仿宋_GB2312" w:hAnsi="仿宋_GB2312" w:eastAsia="仿宋_GB2312" w:cs="仿宋_GB2312"/>
                <w:b/>
                <w:i w:val="0"/>
                <w:color w:val="auto"/>
                <w:sz w:val="28"/>
                <w:szCs w:val="28"/>
                <w:u w:val="none"/>
                <w:lang w:val="en-US" w:eastAsia="zh-CN"/>
              </w:rPr>
              <w:t>文件标题</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涵科〔2019〕1号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莆田市涵江区科技局关于贯彻落实《中央办公厅国务院办公厅关于进一步加强科研诚信建设若干意见》加强我区科技领域诚信制度建设的实施意见</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梧政综〔2023〕24号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涵江区梧塘镇人民政府关于印发梧塘镇农村集体资金资产资源管理规定实施细则的通知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梧政综〔2023〕2号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涵江区梧塘镇人民政府关于印发涵江区梧塘镇森林火灾应急预案的通知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梧政综〔2022〕10号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涵江区梧塘镇人民政府关于印发《梧塘镇农村幸福院管理办法》的通知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白镇政综〔2019〕67号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涵江区白塘镇人民政府关于印发涵江区白塘镇木兰溪流域“污水零直排区”试点建设实施方案的通知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6</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白镇政综〔2022〕22号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白塘镇关于进一步加强民房和居住出租房、“三合一”场所和电动自行车消防安全工作的通知</w:t>
            </w:r>
          </w:p>
        </w:tc>
      </w:tr>
      <w:tr>
        <w:tblPrEx>
          <w:tblCellMar>
            <w:top w:w="0" w:type="dxa"/>
            <w:left w:w="0" w:type="dxa"/>
            <w:bottom w:w="0" w:type="dxa"/>
            <w:right w:w="0" w:type="dxa"/>
          </w:tblCellMar>
        </w:tblPrEx>
        <w:trPr>
          <w:trHeight w:val="509"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白镇政综〔2022〕23号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白塘镇人民政府关于印发《白塘镇消防安全网格化管理方案》的通知</w:t>
            </w:r>
          </w:p>
        </w:tc>
      </w:tr>
      <w:tr>
        <w:tblPrEx>
          <w:tblCellMar>
            <w:top w:w="0" w:type="dxa"/>
            <w:left w:w="0" w:type="dxa"/>
            <w:bottom w:w="0" w:type="dxa"/>
            <w:right w:w="0" w:type="dxa"/>
          </w:tblCellMar>
        </w:tblPrEx>
        <w:trPr>
          <w:trHeight w:val="526"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8</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白镇政综〔2022〕29号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白塘镇关于做好宗教活动场所消防安全管理的通知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9</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涵文体〔2016〕50号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关于下放举办健身气功及设立站点审批的通知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10</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涵文体〔2017〕50号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关于印发涵江区文体广电出版局取消“复印、打印单位年度核验”、“ 复印打印业务审批含（3个子项）”等审批事项后续监管工作方案的通知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11</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涵文体旅〔2022〕48号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莆田市涵江区文化体育和旅游局关于印发包容审慎监管执法四张清单的通知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12</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涵文体旅〔2022〕142号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关于制定莆田市涵江区文化体育和旅游系统行政处罚自由裁量标准的通知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13</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涵大政〔2019〕73号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大洋乡人民政府关于印发《大洋乡关于进一步规范产业扶贫扶持政策的实施细则》</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14</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涵大政〔2022〕43号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大洋乡关于进一步加强住宿业规范管理的通知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15</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涵人社〔2019〕65号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莆田市涵江区人力资源和社会保障局莆田市涵江区关于印发《莆田市涵江区职业技能竞赛管理暂行》的通知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16</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涵财（2021）181号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《涵江区区级财政衔接推进乡村振兴补助资金管理办法》</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17</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莆涵司〔2021〕3号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莆田市涵江区司法局关于印发莆田市涵江区全面推行证明事项告知承诺制工作实施方案的通知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18</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涵发改〔2021〕31号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关于印发涵江区加快推进农村公共基础设施管护体制改革试点工作实施方案的通知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19</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涵统〔2021〕19号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涵江区统计局关于印发《涵江区统计行政处罚自由裁量权实施办法》《统计行政处罚自由裁量权量化标准》的通知</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20</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涵应急〔2021〕28号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涵江区打击假冒政府网站制售假冒安全生产证书专项行动工作方案</w:t>
            </w:r>
          </w:p>
        </w:tc>
      </w:tr>
      <w:tr>
        <w:tblPrEx>
          <w:tblCellMar>
            <w:top w:w="0" w:type="dxa"/>
            <w:left w:w="0" w:type="dxa"/>
            <w:bottom w:w="0" w:type="dxa"/>
            <w:right w:w="0" w:type="dxa"/>
          </w:tblCellMar>
        </w:tblPrEx>
        <w:trPr>
          <w:trHeight w:val="638"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21</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涵应急〔2021〕7号</w:t>
            </w:r>
          </w:p>
        </w:tc>
        <w:tc>
          <w:tcPr>
            <w:tcW w:w="10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莆田市涵江区应急管理局关于深入开展危险化学品领域三年行动暨危险化学品安全攻坚提升年活动的通知</w:t>
            </w:r>
          </w:p>
        </w:tc>
      </w:tr>
    </w:tbl>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val="0"/>
          <w:bCs w:val="0"/>
          <w:sz w:val="28"/>
          <w:szCs w:val="28"/>
          <w:lang w:eastAsia="zh-CN"/>
        </w:rPr>
      </w:pPr>
    </w:p>
    <w:p>
      <w:pPr>
        <w:pStyle w:val="5"/>
        <w:keepNext w:val="0"/>
        <w:keepLines w:val="0"/>
        <w:widowControl/>
        <w:suppressLineNumbers w:val="0"/>
        <w:spacing w:before="0" w:beforeAutospacing="0" w:after="0" w:afterAutospacing="0" w:line="240" w:lineRule="auto"/>
        <w:ind w:left="0" w:right="0"/>
        <w:jc w:val="both"/>
        <w:rPr>
          <w:rFonts w:hint="default"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eastAsia="zh-CN"/>
        </w:rPr>
        <w:t>附件</w:t>
      </w:r>
      <w:r>
        <w:rPr>
          <w:rFonts w:hint="eastAsia" w:ascii="黑体" w:hAnsi="黑体" w:eastAsia="黑体" w:cs="黑体"/>
          <w:color w:val="333333"/>
          <w:sz w:val="32"/>
          <w:szCs w:val="32"/>
          <w:shd w:val="clear" w:color="auto" w:fill="FFFFFF"/>
          <w:lang w:val="en-US" w:eastAsia="zh-CN"/>
        </w:rPr>
        <w:t>4</w:t>
      </w:r>
    </w:p>
    <w:p>
      <w:pPr>
        <w:pStyle w:val="5"/>
        <w:keepNext w:val="0"/>
        <w:keepLines w:val="0"/>
        <w:widowControl/>
        <w:suppressLineNumbers w:val="0"/>
        <w:spacing w:before="0" w:beforeAutospacing="0" w:after="0" w:afterAutospacing="0" w:line="330" w:lineRule="atLeast"/>
        <w:ind w:left="0" w:right="0"/>
        <w:jc w:val="center"/>
        <w:rPr>
          <w:rFonts w:hint="eastAsia" w:ascii="方正小标宋简体" w:hAnsi="方正小标宋简体" w:eastAsia="方正小标宋简体" w:cs="方正小标宋简体"/>
          <w:color w:val="333333"/>
          <w:sz w:val="40"/>
          <w:szCs w:val="40"/>
          <w:shd w:val="clear" w:color="auto" w:fill="FFFFFF"/>
          <w:lang w:val="en-US" w:eastAsia="zh-CN"/>
        </w:rPr>
      </w:pPr>
      <w:r>
        <w:rPr>
          <w:rFonts w:hint="eastAsia" w:ascii="方正小标宋简体" w:hAnsi="方正小标宋简体" w:eastAsia="方正小标宋简体" w:cs="方正小标宋简体"/>
          <w:color w:val="333333"/>
          <w:sz w:val="40"/>
          <w:szCs w:val="40"/>
          <w:shd w:val="clear" w:color="auto" w:fill="FFFFFF"/>
          <w:lang w:val="en-US" w:eastAsia="zh-CN"/>
        </w:rPr>
        <w:t>废止或宣布失效的区直部门及乡镇发布的行政规范性文件目录</w:t>
      </w:r>
      <w:r>
        <w:rPr>
          <w:rFonts w:hint="eastAsia" w:ascii="楷体_GB2312" w:hAnsi="楷体_GB2312" w:eastAsia="楷体_GB2312" w:cs="楷体_GB2312"/>
          <w:b/>
          <w:bCs/>
          <w:color w:val="333333"/>
          <w:sz w:val="32"/>
          <w:szCs w:val="32"/>
          <w:shd w:val="clear" w:color="auto" w:fill="FFFFFF"/>
          <w:lang w:val="en-US" w:eastAsia="zh-CN"/>
        </w:rPr>
        <w:t>（共13件）</w:t>
      </w:r>
    </w:p>
    <w:tbl>
      <w:tblPr>
        <w:tblStyle w:val="6"/>
        <w:tblW w:w="14292" w:type="dxa"/>
        <w:tblInd w:w="-300" w:type="dxa"/>
        <w:tblLayout w:type="fixed"/>
        <w:tblCellMar>
          <w:top w:w="0" w:type="dxa"/>
          <w:left w:w="0" w:type="dxa"/>
          <w:bottom w:w="0" w:type="dxa"/>
          <w:right w:w="0" w:type="dxa"/>
        </w:tblCellMar>
      </w:tblPr>
      <w:tblGrid>
        <w:gridCol w:w="781"/>
        <w:gridCol w:w="3050"/>
        <w:gridCol w:w="10461"/>
      </w:tblGrid>
      <w:tr>
        <w:tblPrEx>
          <w:tblCellMar>
            <w:top w:w="0" w:type="dxa"/>
            <w:left w:w="0" w:type="dxa"/>
            <w:bottom w:w="0" w:type="dxa"/>
            <w:right w:w="0" w:type="dxa"/>
          </w:tblCellMar>
        </w:tblPrEx>
        <w:trPr>
          <w:cantSplit/>
          <w:trHeight w:val="567" w:hRule="atLeast"/>
          <w:tblHeader/>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u w:val="none"/>
              </w:rPr>
            </w:pPr>
            <w:r>
              <w:rPr>
                <w:rFonts w:hint="eastAsia" w:ascii="仿宋_GB2312" w:hAnsi="仿宋_GB2312" w:eastAsia="仿宋_GB2312" w:cs="仿宋_GB2312"/>
                <w:b/>
                <w:i w:val="0"/>
                <w:color w:val="auto"/>
                <w:kern w:val="0"/>
                <w:sz w:val="28"/>
                <w:szCs w:val="28"/>
                <w:u w:val="none"/>
                <w:lang w:val="en-US" w:eastAsia="zh-CN" w:bidi="ar"/>
              </w:rPr>
              <w:t>序号</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u w:val="none"/>
              </w:rPr>
            </w:pPr>
            <w:r>
              <w:rPr>
                <w:rFonts w:hint="eastAsia" w:ascii="仿宋_GB2312" w:hAnsi="仿宋_GB2312" w:eastAsia="仿宋_GB2312" w:cs="仿宋_GB2312"/>
                <w:b/>
                <w:i w:val="0"/>
                <w:color w:val="auto"/>
                <w:kern w:val="0"/>
                <w:sz w:val="28"/>
                <w:szCs w:val="28"/>
                <w:u w:val="none"/>
                <w:lang w:val="en-US" w:eastAsia="zh-CN" w:bidi="ar"/>
              </w:rPr>
              <w:t>文号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8"/>
                <w:szCs w:val="28"/>
                <w:u w:val="none"/>
              </w:rPr>
            </w:pPr>
            <w:r>
              <w:rPr>
                <w:rFonts w:hint="eastAsia" w:ascii="仿宋_GB2312" w:hAnsi="仿宋_GB2312" w:eastAsia="仿宋_GB2312" w:cs="仿宋_GB2312"/>
                <w:b/>
                <w:i w:val="0"/>
                <w:color w:val="auto"/>
                <w:kern w:val="0"/>
                <w:sz w:val="28"/>
                <w:szCs w:val="28"/>
                <w:u w:val="none"/>
                <w:lang w:val="en-US" w:eastAsia="zh-CN" w:bidi="ar"/>
              </w:rPr>
              <w:t>文件标题</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涵科〔2017〕3号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莆田市涵江区科技局关于加强科研项目和资金管理的通知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2</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涵国政〔2022〕6号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国欢镇人民政府关于印发《国欢镇工业垃圾、建筑垃圾管理办法（试行）》的通知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涵西街办〔2020〕10号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涵西街道办事处关于组织开展打通“生命通道”集中治理行动的通知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4</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涵西街办〔2020〕67号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涵西街道办事处关于认真做好2020年城乡低保年审复核工作的通知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涵西街办〔2021〕60号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莆田市涵江区人民政府涵西街道办事处关于修订完善《涵西街道新冠病毒疫苗接种实施方案》的通知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6</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w:t>
            </w:r>
            <w:r>
              <w:rPr>
                <w:rFonts w:hint="eastAsia" w:ascii="宋体" w:hAnsi="宋体" w:eastAsia="宋体" w:cs="宋体"/>
                <w:i w:val="0"/>
                <w:iCs w:val="0"/>
                <w:color w:val="000000"/>
                <w:kern w:val="0"/>
                <w:sz w:val="28"/>
                <w:szCs w:val="28"/>
                <w:u w:val="none"/>
                <w:lang w:val="en-US" w:eastAsia="zh-CN" w:bidi="ar"/>
              </w:rPr>
              <w:t>萩</w:t>
            </w:r>
            <w:r>
              <w:rPr>
                <w:rFonts w:hint="eastAsia" w:ascii="仿宋_GB2312" w:hAnsi="宋体" w:eastAsia="仿宋_GB2312" w:cs="仿宋_GB2312"/>
                <w:i w:val="0"/>
                <w:iCs w:val="0"/>
                <w:color w:val="000000"/>
                <w:kern w:val="0"/>
                <w:sz w:val="28"/>
                <w:szCs w:val="28"/>
                <w:u w:val="none"/>
                <w:lang w:val="en-US" w:eastAsia="zh-CN" w:bidi="ar"/>
              </w:rPr>
              <w:t>政〔2021〕72号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萩</w:t>
            </w:r>
            <w:r>
              <w:rPr>
                <w:rFonts w:hint="eastAsia" w:ascii="仿宋_GB2312" w:hAnsi="宋体" w:eastAsia="仿宋_GB2312" w:cs="仿宋_GB2312"/>
                <w:i w:val="0"/>
                <w:iCs w:val="0"/>
                <w:color w:val="000000"/>
                <w:kern w:val="0"/>
                <w:sz w:val="28"/>
                <w:szCs w:val="28"/>
                <w:u w:val="none"/>
                <w:lang w:val="en-US" w:eastAsia="zh-CN" w:bidi="ar"/>
              </w:rPr>
              <w:t>芦镇人民政府关于进一步加强村集体资金资产资源管理实施意见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w:t>
            </w:r>
            <w:r>
              <w:rPr>
                <w:rFonts w:hint="eastAsia" w:ascii="宋体" w:hAnsi="宋体" w:eastAsia="宋体" w:cs="宋体"/>
                <w:i w:val="0"/>
                <w:iCs w:val="0"/>
                <w:color w:val="000000"/>
                <w:kern w:val="0"/>
                <w:sz w:val="28"/>
                <w:szCs w:val="28"/>
                <w:u w:val="none"/>
                <w:lang w:val="en-US" w:eastAsia="zh-CN" w:bidi="ar"/>
              </w:rPr>
              <w:t>萩</w:t>
            </w:r>
            <w:r>
              <w:rPr>
                <w:rFonts w:hint="eastAsia" w:ascii="仿宋_GB2312" w:hAnsi="宋体" w:eastAsia="仿宋_GB2312" w:cs="仿宋_GB2312"/>
                <w:i w:val="0"/>
                <w:iCs w:val="0"/>
                <w:color w:val="000000"/>
                <w:kern w:val="0"/>
                <w:sz w:val="28"/>
                <w:szCs w:val="28"/>
                <w:u w:val="none"/>
                <w:lang w:val="en-US" w:eastAsia="zh-CN" w:bidi="ar"/>
              </w:rPr>
              <w:t>政〔2013〕85号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萩</w:t>
            </w:r>
            <w:r>
              <w:rPr>
                <w:rFonts w:hint="eastAsia" w:ascii="仿宋_GB2312" w:hAnsi="宋体" w:eastAsia="仿宋_GB2312" w:cs="仿宋_GB2312"/>
                <w:i w:val="0"/>
                <w:iCs w:val="0"/>
                <w:color w:val="000000"/>
                <w:kern w:val="0"/>
                <w:sz w:val="28"/>
                <w:szCs w:val="28"/>
                <w:u w:val="none"/>
                <w:lang w:val="en-US" w:eastAsia="zh-CN" w:bidi="ar"/>
              </w:rPr>
              <w:t>芦镇人民政府关于印发2013年村级“三资”监管工作实施意见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8</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w:t>
            </w:r>
            <w:r>
              <w:rPr>
                <w:rFonts w:hint="eastAsia" w:ascii="宋体" w:hAnsi="宋体" w:eastAsia="宋体" w:cs="宋体"/>
                <w:i w:val="0"/>
                <w:iCs w:val="0"/>
                <w:color w:val="000000"/>
                <w:kern w:val="0"/>
                <w:sz w:val="28"/>
                <w:szCs w:val="28"/>
                <w:u w:val="none"/>
                <w:lang w:val="en-US" w:eastAsia="zh-CN" w:bidi="ar"/>
              </w:rPr>
              <w:t>萩</w:t>
            </w:r>
            <w:r>
              <w:rPr>
                <w:rFonts w:hint="eastAsia" w:ascii="仿宋_GB2312" w:hAnsi="宋体" w:eastAsia="仿宋_GB2312" w:cs="仿宋_GB2312"/>
                <w:i w:val="0"/>
                <w:iCs w:val="0"/>
                <w:color w:val="000000"/>
                <w:kern w:val="0"/>
                <w:sz w:val="28"/>
                <w:szCs w:val="28"/>
                <w:u w:val="none"/>
                <w:lang w:val="en-US" w:eastAsia="zh-CN" w:bidi="ar"/>
              </w:rPr>
              <w:t>政〔2012〕11号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萩</w:t>
            </w:r>
            <w:r>
              <w:rPr>
                <w:rFonts w:hint="eastAsia" w:ascii="仿宋_GB2312" w:hAnsi="宋体" w:eastAsia="仿宋_GB2312" w:cs="仿宋_GB2312"/>
                <w:i w:val="0"/>
                <w:iCs w:val="0"/>
                <w:color w:val="000000"/>
                <w:kern w:val="0"/>
                <w:sz w:val="28"/>
                <w:szCs w:val="28"/>
                <w:u w:val="none"/>
                <w:lang w:val="en-US" w:eastAsia="zh-CN" w:bidi="ar"/>
              </w:rPr>
              <w:t>芦镇人民政府关于2012年村级“三资监管”工作实施意见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9</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w:t>
            </w:r>
            <w:r>
              <w:rPr>
                <w:rFonts w:hint="eastAsia" w:ascii="宋体" w:hAnsi="宋体" w:eastAsia="宋体" w:cs="宋体"/>
                <w:i w:val="0"/>
                <w:iCs w:val="0"/>
                <w:color w:val="000000"/>
                <w:kern w:val="0"/>
                <w:sz w:val="28"/>
                <w:szCs w:val="28"/>
                <w:u w:val="none"/>
                <w:lang w:val="en-US" w:eastAsia="zh-CN" w:bidi="ar"/>
              </w:rPr>
              <w:t>萩</w:t>
            </w:r>
            <w:r>
              <w:rPr>
                <w:rFonts w:hint="eastAsia" w:ascii="仿宋_GB2312" w:hAnsi="宋体" w:eastAsia="仿宋_GB2312" w:cs="仿宋_GB2312"/>
                <w:i w:val="0"/>
                <w:iCs w:val="0"/>
                <w:color w:val="000000"/>
                <w:kern w:val="0"/>
                <w:sz w:val="28"/>
                <w:szCs w:val="28"/>
                <w:u w:val="none"/>
                <w:lang w:val="en-US" w:eastAsia="zh-CN" w:bidi="ar"/>
              </w:rPr>
              <w:t>政〔2010〕76号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萩</w:t>
            </w:r>
            <w:r>
              <w:rPr>
                <w:rFonts w:hint="eastAsia" w:ascii="仿宋_GB2312" w:hAnsi="宋体" w:eastAsia="仿宋_GB2312" w:cs="仿宋_GB2312"/>
                <w:i w:val="0"/>
                <w:iCs w:val="0"/>
                <w:color w:val="000000"/>
                <w:kern w:val="0"/>
                <w:sz w:val="28"/>
                <w:szCs w:val="28"/>
                <w:u w:val="none"/>
                <w:lang w:val="en-US" w:eastAsia="zh-CN" w:bidi="ar"/>
              </w:rPr>
              <w:t>芦镇人民政府关于推行“户代表议事会议”制度的意见</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10</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涵财〔2019〕213号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涵江区区级财政专项扶贫资金管理办法</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11</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涵财〔2020〕23号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莆田市涵江区财政局关于新冠肺炎疫情防控期间落实减免企业房租和做好防控资产保障工作的通知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12</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涵财〔2020〕73号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莆田市涵江区财政局关于新冠肺炎疫情防控期间减免企业房租的补充通知</w:t>
            </w:r>
          </w:p>
        </w:tc>
      </w:tr>
      <w:tr>
        <w:tblPrEx>
          <w:tblCellMar>
            <w:top w:w="0" w:type="dxa"/>
            <w:left w:w="0" w:type="dxa"/>
            <w:bottom w:w="0" w:type="dxa"/>
            <w:right w:w="0" w:type="dxa"/>
          </w:tblCellMar>
        </w:tblPrEx>
        <w:trPr>
          <w:cantSplit/>
          <w:trHeight w:val="567" w:hRule="atLeast"/>
        </w:trPr>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13</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涵财购〔2020〕4号</w:t>
            </w:r>
          </w:p>
        </w:tc>
        <w:tc>
          <w:tcPr>
            <w:tcW w:w="10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333333"/>
                <w:kern w:val="0"/>
                <w:sz w:val="28"/>
                <w:szCs w:val="28"/>
                <w:u w:val="none"/>
                <w:lang w:val="en-US" w:eastAsia="zh-CN" w:bidi="ar"/>
              </w:rPr>
              <w:t>莆田市涵江区财政局关于进一步优化政府采购营商环境的通知</w:t>
            </w:r>
          </w:p>
        </w:tc>
      </w:tr>
    </w:tbl>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sectPr>
          <w:footerReference r:id="rId5" w:type="default"/>
          <w:pgSz w:w="16838" w:h="11906" w:orient="landscape"/>
          <w:pgMar w:top="1587" w:right="2098" w:bottom="1474" w:left="1587" w:header="851" w:footer="964" w:gutter="0"/>
          <w:pgNumType w:start="4"/>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pStyle w:val="2"/>
        <w:spacing w:after="0" w:line="340" w:lineRule="exact"/>
        <w:jc w:val="center"/>
        <w:rPr>
          <w:rFonts w:hint="eastAsia" w:ascii="仿宋_GB2312" w:eastAsia="仿宋_GB2312"/>
          <w:color w:val="000000"/>
          <w:sz w:val="30"/>
          <w:szCs w:val="30"/>
        </w:rPr>
      </w:pPr>
      <w:r>
        <w:rPr>
          <w:rFonts w:hint="eastAsia" w:ascii="仿宋_GB2312" w:eastAsia="仿宋_GB2312"/>
          <w:color w:val="000000"/>
          <w:sz w:val="30"/>
          <w:szCs w:val="30"/>
        </w:rPr>
        <w:t>───────────────────────────</w:t>
      </w:r>
    </w:p>
    <w:p>
      <w:pPr>
        <w:pStyle w:val="2"/>
        <w:spacing w:after="0" w:line="320" w:lineRule="exact"/>
        <w:ind w:firstLine="280" w:firstLineChars="100"/>
        <w:rPr>
          <w:rFonts w:hint="eastAsia" w:ascii="仿宋_GB2312" w:eastAsia="仿宋_GB2312"/>
          <w:sz w:val="28"/>
          <w:szCs w:val="28"/>
        </w:rPr>
      </w:pPr>
      <w:r>
        <w:rPr>
          <w:rFonts w:hint="eastAsia" w:ascii="仿宋_GB2312" w:eastAsia="仿宋_GB2312"/>
          <w:color w:val="000000"/>
          <w:sz w:val="28"/>
          <w:szCs w:val="28"/>
        </w:rPr>
        <w:t>莆田市涵江区人民政府办公室</w:t>
      </w:r>
      <w:r>
        <w:rPr>
          <w:rFonts w:hint="eastAsia" w:ascii="仿宋_GB2312" w:eastAsia="仿宋_GB2312"/>
          <w:sz w:val="28"/>
          <w:szCs w:val="28"/>
        </w:rPr>
        <w:t xml:space="preserve">          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25</w:t>
      </w:r>
      <w:r>
        <w:rPr>
          <w:rFonts w:hint="eastAsia" w:ascii="仿宋_GB2312" w:eastAsia="仿宋_GB2312"/>
          <w:sz w:val="28"/>
          <w:szCs w:val="28"/>
        </w:rPr>
        <w:t>日印发</w:t>
      </w:r>
    </w:p>
    <w:p>
      <w:pPr>
        <w:pStyle w:val="2"/>
        <w:spacing w:after="0" w:line="340" w:lineRule="exact"/>
        <w:jc w:val="center"/>
        <w:rPr>
          <w:rFonts w:hint="default" w:ascii="仿宋_GB2312" w:eastAsia="仿宋_GB2312"/>
          <w:sz w:val="28"/>
          <w:szCs w:val="28"/>
          <w:lang w:val="en-US" w:eastAsia="zh-CN"/>
        </w:rPr>
      </w:pPr>
      <w:r>
        <w:rPr>
          <w:rFonts w:hint="eastAsia" w:ascii="仿宋_GB2312" w:eastAsia="仿宋_GB2312"/>
          <w:color w:val="000000"/>
          <w:sz w:val="30"/>
          <w:szCs w:val="30"/>
        </w:rPr>
        <w:t>───────────────────────────</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8"/>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28575">
                        <a:noFill/>
                      </a:ln>
                    </wps:spPr>
                    <wps:txbx>
                      <w:txbxContent>
                        <w:p>
                          <w:pPr>
                            <w:pStyle w:val="3"/>
                          </w:pPr>
                          <w:r>
                            <w:rPr>
                              <w:rStyle w:val="8"/>
                              <w:rFonts w:hint="eastAsia" w:ascii="仿宋_GB2312" w:eastAsia="仿宋_GB2312"/>
                              <w:sz w:val="28"/>
                              <w:szCs w:val="28"/>
                            </w:rPr>
                            <w:t xml:space="preserve">— </w:t>
                          </w:r>
                          <w:r>
                            <w:rPr>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8"/>
                              <w:rFonts w:ascii="仿宋_GB2312" w:eastAsia="仿宋_GB2312"/>
                              <w:sz w:val="28"/>
                              <w:szCs w:val="28"/>
                            </w:rPr>
                            <w:t>2</w:t>
                          </w:r>
                          <w:r>
                            <w:rPr>
                              <w:rFonts w:hint="eastAsia" w:ascii="仿宋_GB2312" w:eastAsia="仿宋_GB2312"/>
                              <w:sz w:val="28"/>
                              <w:szCs w:val="28"/>
                            </w:rPr>
                            <w:fldChar w:fldCharType="end"/>
                          </w:r>
                          <w:r>
                            <w:rPr>
                              <w:rStyle w:val="8"/>
                              <w:rFonts w:hint="eastAsia" w:ascii="仿宋_GB2312" w:eastAsia="仿宋_GB2312"/>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P3NUDSAAAABQEAAA8AAABkcnMvZG93bnJldi54bWxNj0FPwzAMhe9I/IfI&#10;SNxYuh5QVZruAEICcQAGh3HzGtNENE7VZN327zEIiV0sPz3r+XvN6hAGNdOUfGQDy0UBiriL1nNv&#10;4P3t/qoClTKyxSEyGThSglV7ftZgbeOeX2le515JCKcaDbicx1rr1DkKmBZxJBbvM04Bs8ip13bC&#10;vYSHQZdFca0DepYPDke6ddR9rXfBwLPbbObo/NPHMT48jt1L6e9yaczlxbK4AZXpkP+P4Qdf0KEV&#10;pm3csU1qMCBF8u8Ur6wqkdu/RbeNPqVvvwFQSwMEFAAAAAgAh07iQMF2zHO+AQAAXAMAAA4AAABk&#10;cnMvZTJvRG9jLnhtbK1TS27bMBDdF8gdCO5ryQ7SCoLpoEWQoEDRFkhyAJoiLQL8YUhb8gXaG3TV&#10;Tfc9l8/RIW05RbILuhkNOcM3896MltejNWQnIWrvGJ3PakqkE77TbsPo48Pt24aSmLjruPFOMrqX&#10;kV6vLt4sh9DKhe+96SQQBHGxHQKjfUqhraooeml5nPkgHQaVB8sTHmFTdcAHRLemWtT1u2rw0AXw&#10;QsaItzfHIF0VfKWkSF+VijIRwyj2loqFYtfZVqslbzfAQ6/FqQ3+ii4s1w6LnqFueOJkC/oFlNUC&#10;fPQqzYS3lVdKC1k4IJt5/YzNfc+DLFxQnBjOMsX/Byu+7L4B0R2jl5Q4bnFEh58/Dr/+HH5/J5dZ&#10;niHEFrPuA+al8aMfGU2wlVMo4n0mPiqw+YuUCKag1vuzvnJMRODlvFk0TY0hgbHpgCWqp+cBYrqT&#10;3pLsMAo4wKIr332O6Zg6peRqzt9qY8oQjSMDo4vm6v1VeXEOIbpxWCQTOXabvTSuxxO7te/2SG7A&#10;LWDU4ZpSYj45FDkvzOTA5KwnZxtAb3psUnET85g4wn/YJmypdJqrHKFPxXGEhetp3fKO/HsuWU8/&#10;xe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Y/c1QNIAAAAFAQAADwAAAAAAAAABACAAAAA4AAAA&#10;ZHJzL2Rvd25yZXYueG1sUEsBAhQAFAAAAAgAh07iQMF2zHO+AQAAXAMAAA4AAAAAAAAAAQAgAAAA&#10;NwEAAGRycy9lMm9Eb2MueG1sUEsFBgAAAAAGAAYAWQEAAGcFAAAAAA==&#10;">
              <v:fill on="f" focussize="0,0"/>
              <v:stroke on="f" weight="2.25pt"/>
              <v:imagedata o:title=""/>
              <o:lock v:ext="edit" aspectratio="f"/>
              <v:textbox inset="0mm,0mm,0mm,0mm" style="mso-fit-shape-to-text:t;">
                <w:txbxContent>
                  <w:p>
                    <w:pPr>
                      <w:pStyle w:val="3"/>
                    </w:pPr>
                    <w:r>
                      <w:rPr>
                        <w:rStyle w:val="8"/>
                        <w:rFonts w:hint="eastAsia" w:ascii="仿宋_GB2312" w:eastAsia="仿宋_GB2312"/>
                        <w:sz w:val="28"/>
                        <w:szCs w:val="28"/>
                      </w:rPr>
                      <w:t xml:space="preserve">— </w:t>
                    </w:r>
                    <w:r>
                      <w:rPr>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8"/>
                        <w:rFonts w:ascii="仿宋_GB2312" w:eastAsia="仿宋_GB2312"/>
                        <w:sz w:val="28"/>
                        <w:szCs w:val="28"/>
                      </w:rPr>
                      <w:t>2</w:t>
                    </w:r>
                    <w:r>
                      <w:rPr>
                        <w:rFonts w:hint="eastAsia" w:ascii="仿宋_GB2312" w:eastAsia="仿宋_GB2312"/>
                        <w:sz w:val="28"/>
                        <w:szCs w:val="28"/>
                      </w:rPr>
                      <w:fldChar w:fldCharType="end"/>
                    </w:r>
                    <w:r>
                      <w:rPr>
                        <w:rStyle w:val="8"/>
                        <w:rFonts w:hint="eastAsia" w:ascii="仿宋_GB2312" w:eastAsia="仿宋_GB2312"/>
                        <w:sz w:val="28"/>
                        <w:szCs w:val="28"/>
                      </w:rPr>
                      <w:t xml:space="preserve"> —</w:t>
                    </w:r>
                  </w:p>
                </w:txbxContent>
              </v:textbox>
            </v:shape>
          </w:pict>
        </mc:Fallback>
      </mc:AlternateConten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8"/>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28575">
                        <a:noFill/>
                      </a:ln>
                    </wps:spPr>
                    <wps:txbx>
                      <w:txbxContent>
                        <w:p>
                          <w:pPr>
                            <w:pStyle w:val="3"/>
                            <w:jc w:val="right"/>
                          </w:pPr>
                          <w:r>
                            <w:rPr>
                              <w:rStyle w:val="8"/>
                              <w:rFonts w:hint="eastAsia" w:ascii="仿宋_GB2312" w:eastAsia="仿宋_GB2312"/>
                              <w:sz w:val="28"/>
                              <w:szCs w:val="28"/>
                            </w:rPr>
                            <w:t xml:space="preserve">— </w:t>
                          </w:r>
                          <w:r>
                            <w:rPr>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8"/>
                              <w:rFonts w:ascii="仿宋_GB2312" w:eastAsia="仿宋_GB2312"/>
                              <w:sz w:val="28"/>
                              <w:szCs w:val="28"/>
                            </w:rPr>
                            <w:t>2</w:t>
                          </w:r>
                          <w:r>
                            <w:rPr>
                              <w:rFonts w:hint="eastAsia" w:ascii="仿宋_GB2312" w:eastAsia="仿宋_GB2312"/>
                              <w:sz w:val="28"/>
                              <w:szCs w:val="28"/>
                            </w:rPr>
                            <w:fldChar w:fldCharType="end"/>
                          </w:r>
                          <w:r>
                            <w:rPr>
                              <w:rStyle w:val="8"/>
                              <w:rFonts w:hint="eastAsia" w:ascii="仿宋_GB2312" w:eastAsia="仿宋_GB2312"/>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P3NUDSAAAABQEAAA8AAABkcnMvZG93bnJldi54bWxNj0FPwzAMhe9I/IfI&#10;SNxYuh5QVZruAEICcQAGh3HzGtNENE7VZN327zEIiV0sPz3r+XvN6hAGNdOUfGQDy0UBiriL1nNv&#10;4P3t/qoClTKyxSEyGThSglV7ftZgbeOeX2le515JCKcaDbicx1rr1DkKmBZxJBbvM04Bs8ip13bC&#10;vYSHQZdFca0DepYPDke6ddR9rXfBwLPbbObo/NPHMT48jt1L6e9yaczlxbK4AZXpkP+P4Qdf0KEV&#10;pm3csU1qMCBF8u8Ur6wqkdu/RbeNPqVvvwFQSwMEFAAAAAgAh07iQD0nHhC9AQAAXAMAAA4AAABk&#10;cnMvZTJvRG9jLnhtbK1TzY7TMBC+I/EOlu80aaRlo6juCrRahIQWpGUfwHXsxpL/NHab9AXgDThx&#10;4c5z9TkYu013tdwQl8nYM/5mvm8mq5vJGrKXELV3jC4XNSXSCd9rt2X08evdm5aSmLjrufFOMnqQ&#10;kd6sX79ajaGTjR+86SUQBHGxGwOjQ0qhq6ooBml5XPggHQaVB8sTHmFb9cBHRLemaur6bTV66AN4&#10;IWPE29tTkK4LvlJSpM9KRZmIYRR7S8VCsZtsq/WKd1vgYdDi3Ab/hy4s1w6LXqBueeJkB/ovKKsF&#10;+OhVWghvK6+UFrJwQDbL+gWbh4EHWbigODFcZIr/D1bc778A0T2jDSWOWxzR8cf348/fx1/fSJPl&#10;GUPsMOshYF6a3vuJ0QQ7OYci3mfikwKbv0iJYApqfbjoK6dEBF4u26ZtawwJjM0HLFE9PQ8Q0wfp&#10;LckOo4ADLLry/aeYTqlzSq7m/J02pgzRODIii/bq+qq8uIQQ3Tgskomcus1emjbTmd3G9wckN+IW&#10;MOpwTSkxHx2KnBdmdmB2NrOzC6C3AzapuIl5TBzh3+0StlQ6zVVO0OfiOMLC9bxueUeen0vW00+x&#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j9zVA0gAAAAUBAAAPAAAAAAAAAAEAIAAAADgAAABk&#10;cnMvZG93bnJldi54bWxQSwECFAAUAAAACACHTuJAPSceEL0BAABcAwAADgAAAAAAAAABACAAAAA3&#10;AQAAZHJzL2Uyb0RvYy54bWxQSwUGAAAAAAYABgBZAQAAZgUAAAAA&#10;">
              <v:fill on="f" focussize="0,0"/>
              <v:stroke on="f" weight="2.25pt"/>
              <v:imagedata o:title=""/>
              <o:lock v:ext="edit" aspectratio="f"/>
              <v:textbox inset="0mm,0mm,0mm,0mm" style="mso-fit-shape-to-text:t;">
                <w:txbxContent>
                  <w:p>
                    <w:pPr>
                      <w:pStyle w:val="3"/>
                      <w:jc w:val="right"/>
                    </w:pPr>
                    <w:r>
                      <w:rPr>
                        <w:rStyle w:val="8"/>
                        <w:rFonts w:hint="eastAsia" w:ascii="仿宋_GB2312" w:eastAsia="仿宋_GB2312"/>
                        <w:sz w:val="28"/>
                        <w:szCs w:val="28"/>
                      </w:rPr>
                      <w:t xml:space="preserve">— </w:t>
                    </w:r>
                    <w:r>
                      <w:rPr>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8"/>
                        <w:rFonts w:ascii="仿宋_GB2312" w:eastAsia="仿宋_GB2312"/>
                        <w:sz w:val="28"/>
                        <w:szCs w:val="28"/>
                      </w:rPr>
                      <w:t>2</w:t>
                    </w:r>
                    <w:r>
                      <w:rPr>
                        <w:rFonts w:hint="eastAsia" w:ascii="仿宋_GB2312" w:eastAsia="仿宋_GB2312"/>
                        <w:sz w:val="28"/>
                        <w:szCs w:val="28"/>
                      </w:rPr>
                      <w:fldChar w:fldCharType="end"/>
                    </w:r>
                    <w:r>
                      <w:rPr>
                        <w:rStyle w:val="8"/>
                        <w:rFonts w:hint="eastAsia" w:ascii="仿宋_GB2312" w:eastAsia="仿宋_GB2312"/>
                        <w:sz w:val="28"/>
                        <w:szCs w:val="28"/>
                      </w:rPr>
                      <w:t xml:space="preserve"> —</w:t>
                    </w:r>
                  </w:p>
                </w:txbxContent>
              </v:textbox>
            </v:shape>
          </w:pict>
        </mc:Fallback>
      </mc:AlternateContent>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8"/>
        <w:rFonts w:hint="eastAsia" w:ascii="仿宋_GB2312" w:eastAsia="仿宋_GB2312"/>
        <w:sz w:val="28"/>
        <w:szCs w:val="28"/>
      </w:rPr>
    </w:pP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NzQzMTI0ODcyOGY3N2Q2MmUxZGU0OTRlNGE3YzMifQ=="/>
  </w:docVars>
  <w:rsids>
    <w:rsidRoot w:val="499D4E80"/>
    <w:rsid w:val="051A0D14"/>
    <w:rsid w:val="0673589F"/>
    <w:rsid w:val="0AE9395B"/>
    <w:rsid w:val="10374902"/>
    <w:rsid w:val="10E02F51"/>
    <w:rsid w:val="177A5C5C"/>
    <w:rsid w:val="1BD94DD8"/>
    <w:rsid w:val="21EA05D8"/>
    <w:rsid w:val="245524F9"/>
    <w:rsid w:val="2524224D"/>
    <w:rsid w:val="30615E69"/>
    <w:rsid w:val="38992F13"/>
    <w:rsid w:val="46C86101"/>
    <w:rsid w:val="499D4E80"/>
    <w:rsid w:val="49BE2819"/>
    <w:rsid w:val="4B761E8D"/>
    <w:rsid w:val="4D802A6E"/>
    <w:rsid w:val="505446A7"/>
    <w:rsid w:val="51107169"/>
    <w:rsid w:val="5F137F5C"/>
    <w:rsid w:val="60B74664"/>
    <w:rsid w:val="63047D6A"/>
    <w:rsid w:val="63E92A8D"/>
    <w:rsid w:val="68534DEC"/>
    <w:rsid w:val="6BA5E244"/>
    <w:rsid w:val="6BB97A17"/>
    <w:rsid w:val="762630FB"/>
    <w:rsid w:val="79894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yperlink"/>
    <w:basedOn w:val="7"/>
    <w:qFormat/>
    <w:uiPriority w:val="0"/>
    <w:rPr>
      <w:color w:val="333333"/>
      <w:u w:val="none"/>
    </w:rPr>
  </w:style>
  <w:style w:type="character" w:customStyle="1" w:styleId="12">
    <w:name w:val="font21"/>
    <w:basedOn w:val="7"/>
    <w:qFormat/>
    <w:uiPriority w:val="0"/>
    <w:rPr>
      <w:rFonts w:hint="eastAsia" w:ascii="仿宋_GB2312" w:eastAsia="仿宋_GB2312" w:cs="仿宋_GB2312"/>
      <w:color w:val="333333"/>
      <w:sz w:val="28"/>
      <w:szCs w:val="28"/>
      <w:u w:val="none"/>
    </w:rPr>
  </w:style>
  <w:style w:type="character" w:customStyle="1" w:styleId="13">
    <w:name w:val="font101"/>
    <w:basedOn w:val="7"/>
    <w:qFormat/>
    <w:uiPriority w:val="0"/>
    <w:rPr>
      <w:rFonts w:hint="eastAsia" w:ascii="宋体" w:hAnsi="宋体" w:eastAsia="宋体" w:cs="宋体"/>
      <w:color w:val="333333"/>
      <w:sz w:val="28"/>
      <w:szCs w:val="28"/>
      <w:u w:val="none"/>
    </w:rPr>
  </w:style>
  <w:style w:type="character" w:customStyle="1" w:styleId="14">
    <w:name w:val="font11"/>
    <w:basedOn w:val="7"/>
    <w:qFormat/>
    <w:uiPriority w:val="0"/>
    <w:rPr>
      <w:rFonts w:hint="eastAsia" w:ascii="仿宋_GB2312" w:eastAsia="仿宋_GB2312" w:cs="仿宋_GB2312"/>
      <w:color w:val="000000"/>
      <w:sz w:val="28"/>
      <w:szCs w:val="28"/>
      <w:u w:val="none"/>
    </w:rPr>
  </w:style>
  <w:style w:type="character" w:customStyle="1" w:styleId="15">
    <w:name w:val="share"/>
    <w:basedOn w:val="7"/>
    <w:qFormat/>
    <w:uiPriority w:val="0"/>
    <w:rPr>
      <w:color w:val="999999"/>
      <w:sz w:val="21"/>
      <w:szCs w:val="21"/>
    </w:rPr>
  </w:style>
  <w:style w:type="character" w:customStyle="1" w:styleId="16">
    <w:name w:val="icon03"/>
    <w:basedOn w:val="7"/>
    <w:qFormat/>
    <w:uiPriority w:val="0"/>
  </w:style>
  <w:style w:type="character" w:customStyle="1" w:styleId="17">
    <w:name w:val="last-child"/>
    <w:basedOn w:val="7"/>
    <w:qFormat/>
    <w:uiPriority w:val="0"/>
  </w:style>
  <w:style w:type="character" w:customStyle="1" w:styleId="18">
    <w:name w:val="last-child1"/>
    <w:basedOn w:val="7"/>
    <w:qFormat/>
    <w:uiPriority w:val="0"/>
  </w:style>
  <w:style w:type="character" w:customStyle="1" w:styleId="19">
    <w:name w:val="last-child2"/>
    <w:basedOn w:val="7"/>
    <w:qFormat/>
    <w:uiPriority w:val="0"/>
  </w:style>
  <w:style w:type="character" w:customStyle="1" w:styleId="20">
    <w:name w:val="slb-rig06"/>
    <w:basedOn w:val="7"/>
    <w:qFormat/>
    <w:uiPriority w:val="0"/>
  </w:style>
  <w:style w:type="character" w:customStyle="1" w:styleId="21">
    <w:name w:val="ico3"/>
    <w:basedOn w:val="7"/>
    <w:qFormat/>
    <w:uiPriority w:val="0"/>
  </w:style>
  <w:style w:type="character" w:customStyle="1" w:styleId="22">
    <w:name w:val="slb-rig01"/>
    <w:basedOn w:val="7"/>
    <w:qFormat/>
    <w:uiPriority w:val="0"/>
  </w:style>
  <w:style w:type="character" w:customStyle="1" w:styleId="23">
    <w:name w:val="slb-rig011"/>
    <w:basedOn w:val="7"/>
    <w:qFormat/>
    <w:uiPriority w:val="0"/>
  </w:style>
  <w:style w:type="character" w:customStyle="1" w:styleId="24">
    <w:name w:val="icon07"/>
    <w:basedOn w:val="7"/>
    <w:qFormat/>
    <w:uiPriority w:val="0"/>
  </w:style>
  <w:style w:type="character" w:customStyle="1" w:styleId="25">
    <w:name w:val="icon3"/>
    <w:basedOn w:val="7"/>
    <w:qFormat/>
    <w:uiPriority w:val="0"/>
  </w:style>
  <w:style w:type="character" w:customStyle="1" w:styleId="26">
    <w:name w:val="icon31"/>
    <w:basedOn w:val="7"/>
    <w:qFormat/>
    <w:uiPriority w:val="0"/>
  </w:style>
  <w:style w:type="character" w:customStyle="1" w:styleId="27">
    <w:name w:val="icon04"/>
    <w:basedOn w:val="7"/>
    <w:qFormat/>
    <w:uiPriority w:val="0"/>
  </w:style>
  <w:style w:type="character" w:customStyle="1" w:styleId="28">
    <w:name w:val="hover35"/>
    <w:basedOn w:val="7"/>
    <w:qFormat/>
    <w:uiPriority w:val="0"/>
    <w:rPr>
      <w:color w:val="FFFFFF"/>
      <w:shd w:val="clear" w:fill="C31606"/>
    </w:rPr>
  </w:style>
  <w:style w:type="character" w:customStyle="1" w:styleId="29">
    <w:name w:val="ico2"/>
    <w:basedOn w:val="7"/>
    <w:qFormat/>
    <w:uiPriority w:val="0"/>
  </w:style>
  <w:style w:type="character" w:customStyle="1" w:styleId="30">
    <w:name w:val="ico21"/>
    <w:basedOn w:val="7"/>
    <w:qFormat/>
    <w:uiPriority w:val="0"/>
  </w:style>
  <w:style w:type="character" w:customStyle="1" w:styleId="31">
    <w:name w:val="ico22"/>
    <w:basedOn w:val="7"/>
    <w:qFormat/>
    <w:uiPriority w:val="0"/>
  </w:style>
  <w:style w:type="character" w:customStyle="1" w:styleId="32">
    <w:name w:val="icon4"/>
    <w:basedOn w:val="7"/>
    <w:qFormat/>
    <w:uiPriority w:val="0"/>
  </w:style>
  <w:style w:type="character" w:customStyle="1" w:styleId="33">
    <w:name w:val="ico4"/>
    <w:basedOn w:val="7"/>
    <w:qFormat/>
    <w:uiPriority w:val="0"/>
  </w:style>
  <w:style w:type="character" w:customStyle="1" w:styleId="34">
    <w:name w:val="next"/>
    <w:basedOn w:val="7"/>
    <w:qFormat/>
    <w:uiPriority w:val="0"/>
  </w:style>
  <w:style w:type="character" w:customStyle="1" w:styleId="35">
    <w:name w:val="next1"/>
    <w:basedOn w:val="7"/>
    <w:qFormat/>
    <w:uiPriority w:val="0"/>
  </w:style>
  <w:style w:type="character" w:customStyle="1" w:styleId="36">
    <w:name w:val="prev12"/>
    <w:basedOn w:val="7"/>
    <w:qFormat/>
    <w:uiPriority w:val="0"/>
  </w:style>
  <w:style w:type="character" w:customStyle="1" w:styleId="37">
    <w:name w:val="prev13"/>
    <w:basedOn w:val="7"/>
    <w:qFormat/>
    <w:uiPriority w:val="0"/>
  </w:style>
  <w:style w:type="character" w:customStyle="1" w:styleId="38">
    <w:name w:val="sp1"/>
    <w:basedOn w:val="7"/>
    <w:qFormat/>
    <w:uiPriority w:val="0"/>
  </w:style>
  <w:style w:type="character" w:customStyle="1" w:styleId="39">
    <w:name w:val="sp3"/>
    <w:basedOn w:val="7"/>
    <w:qFormat/>
    <w:uiPriority w:val="0"/>
  </w:style>
  <w:style w:type="character" w:customStyle="1" w:styleId="40">
    <w:name w:val="prevstop"/>
    <w:basedOn w:val="7"/>
    <w:qFormat/>
    <w:uiPriority w:val="0"/>
  </w:style>
  <w:style w:type="character" w:customStyle="1" w:styleId="41">
    <w:name w:val="prevstop1"/>
    <w:basedOn w:val="7"/>
    <w:qFormat/>
    <w:uiPriority w:val="0"/>
  </w:style>
  <w:style w:type="character" w:customStyle="1" w:styleId="42">
    <w:name w:val="nextstop"/>
    <w:basedOn w:val="7"/>
    <w:qFormat/>
    <w:uiPriority w:val="0"/>
  </w:style>
  <w:style w:type="character" w:customStyle="1" w:styleId="43">
    <w:name w:val="nextstop1"/>
    <w:basedOn w:val="7"/>
    <w:qFormat/>
    <w:uiPriority w:val="0"/>
  </w:style>
  <w:style w:type="character" w:customStyle="1" w:styleId="44">
    <w:name w:val="act"/>
    <w:basedOn w:val="7"/>
    <w:qFormat/>
    <w:uiPriority w:val="0"/>
    <w:rPr>
      <w:color w:val="FFFFFF"/>
      <w:shd w:val="clear" w:fill="C31606"/>
    </w:rPr>
  </w:style>
  <w:style w:type="character" w:customStyle="1" w:styleId="45">
    <w:name w:val="icon01"/>
    <w:basedOn w:val="7"/>
    <w:qFormat/>
    <w:uiPriority w:val="0"/>
    <w:rPr>
      <w:color w:val="777777"/>
      <w:sz w:val="27"/>
      <w:szCs w:val="27"/>
    </w:rPr>
  </w:style>
  <w:style w:type="character" w:customStyle="1" w:styleId="46">
    <w:name w:val="icon011"/>
    <w:basedOn w:val="7"/>
    <w:qFormat/>
    <w:uiPriority w:val="0"/>
  </w:style>
  <w:style w:type="character" w:customStyle="1" w:styleId="47">
    <w:name w:val="icon02"/>
    <w:basedOn w:val="7"/>
    <w:qFormat/>
    <w:uiPriority w:val="0"/>
    <w:rPr>
      <w:color w:val="777777"/>
    </w:rPr>
  </w:style>
  <w:style w:type="character" w:customStyle="1" w:styleId="48">
    <w:name w:val="icon021"/>
    <w:basedOn w:val="7"/>
    <w:qFormat/>
    <w:uiPriority w:val="0"/>
  </w:style>
  <w:style w:type="character" w:customStyle="1" w:styleId="49">
    <w:name w:val="icon1"/>
    <w:basedOn w:val="7"/>
    <w:qFormat/>
    <w:uiPriority w:val="0"/>
  </w:style>
  <w:style w:type="character" w:customStyle="1" w:styleId="50">
    <w:name w:val="icon11"/>
    <w:basedOn w:val="7"/>
    <w:qFormat/>
    <w:uiPriority w:val="0"/>
  </w:style>
  <w:style w:type="character" w:customStyle="1" w:styleId="51">
    <w:name w:val="icon06"/>
    <w:basedOn w:val="7"/>
    <w:qFormat/>
    <w:uiPriority w:val="0"/>
  </w:style>
  <w:style w:type="character" w:customStyle="1" w:styleId="52">
    <w:name w:val="icon05"/>
    <w:basedOn w:val="7"/>
    <w:qFormat/>
    <w:uiPriority w:val="0"/>
  </w:style>
  <w:style w:type="character" w:customStyle="1" w:styleId="53">
    <w:name w:val="share&gt;i"/>
    <w:basedOn w:val="7"/>
    <w:qFormat/>
    <w:uiPriority w:val="0"/>
  </w:style>
  <w:style w:type="character" w:customStyle="1" w:styleId="54">
    <w:name w:val="slb-rig02"/>
    <w:basedOn w:val="7"/>
    <w:qFormat/>
    <w:uiPriority w:val="0"/>
  </w:style>
  <w:style w:type="character" w:customStyle="1" w:styleId="55">
    <w:name w:val="ico1"/>
    <w:basedOn w:val="7"/>
    <w:qFormat/>
    <w:uiPriority w:val="0"/>
  </w:style>
  <w:style w:type="character" w:customStyle="1" w:styleId="56">
    <w:name w:val="ico11"/>
    <w:basedOn w:val="7"/>
    <w:qFormat/>
    <w:uiPriority w:val="0"/>
  </w:style>
  <w:style w:type="character" w:customStyle="1" w:styleId="57">
    <w:name w:val="ico12"/>
    <w:basedOn w:val="7"/>
    <w:qFormat/>
    <w:uiPriority w:val="0"/>
  </w:style>
  <w:style w:type="character" w:customStyle="1" w:styleId="58">
    <w:name w:val="slb-rig03"/>
    <w:basedOn w:val="7"/>
    <w:qFormat/>
    <w:uiPriority w:val="0"/>
  </w:style>
  <w:style w:type="character" w:customStyle="1" w:styleId="59">
    <w:name w:val="slb-rig031"/>
    <w:basedOn w:val="7"/>
    <w:qFormat/>
    <w:uiPriority w:val="0"/>
  </w:style>
  <w:style w:type="character" w:customStyle="1" w:styleId="60">
    <w:name w:val="slb-rig04"/>
    <w:basedOn w:val="7"/>
    <w:qFormat/>
    <w:uiPriority w:val="0"/>
  </w:style>
  <w:style w:type="character" w:customStyle="1" w:styleId="61">
    <w:name w:val="slb-rig041"/>
    <w:basedOn w:val="7"/>
    <w:qFormat/>
    <w:uiPriority w:val="0"/>
  </w:style>
  <w:style w:type="character" w:customStyle="1" w:styleId="62">
    <w:name w:val="slb-rig05"/>
    <w:basedOn w:val="7"/>
    <w:qFormat/>
    <w:uiPriority w:val="0"/>
  </w:style>
  <w:style w:type="character" w:customStyle="1" w:styleId="63">
    <w:name w:val="sp2"/>
    <w:basedOn w:val="7"/>
    <w:qFormat/>
    <w:uiPriority w:val="0"/>
  </w:style>
  <w:style w:type="character" w:customStyle="1" w:styleId="64">
    <w:name w:val="icon5"/>
    <w:basedOn w:val="7"/>
    <w:qFormat/>
    <w:uiPriority w:val="0"/>
  </w:style>
  <w:style w:type="character" w:customStyle="1" w:styleId="65">
    <w:name w:val="icon51"/>
    <w:basedOn w:val="7"/>
    <w:qFormat/>
    <w:uiPriority w:val="0"/>
  </w:style>
  <w:style w:type="character" w:customStyle="1" w:styleId="66">
    <w:name w:val="sp4"/>
    <w:basedOn w:val="7"/>
    <w:qFormat/>
    <w:uiPriority w:val="0"/>
  </w:style>
  <w:style w:type="character" w:customStyle="1" w:styleId="67">
    <w:name w:val="more2"/>
    <w:basedOn w:val="7"/>
    <w:qFormat/>
    <w:uiPriority w:val="0"/>
    <w:rPr>
      <w:sz w:val="39"/>
      <w:szCs w:val="39"/>
    </w:rPr>
  </w:style>
  <w:style w:type="character" w:customStyle="1" w:styleId="68">
    <w:name w:val="more3"/>
    <w:basedOn w:val="7"/>
    <w:qFormat/>
    <w:uiPriority w:val="0"/>
    <w:rPr>
      <w:color w:val="999999"/>
      <w:sz w:val="21"/>
      <w:szCs w:val="21"/>
      <w:bdr w:val="single" w:color="E7E7E7" w:sz="6" w:space="0"/>
    </w:rPr>
  </w:style>
  <w:style w:type="character" w:customStyle="1" w:styleId="69">
    <w:name w:val="on"/>
    <w:basedOn w:val="7"/>
    <w:qFormat/>
    <w:uiPriority w:val="0"/>
    <w:rPr>
      <w:color w:val="1658A0"/>
      <w:bdr w:val="single" w:color="1658A0" w:sz="6" w:space="0"/>
    </w:rPr>
  </w:style>
  <w:style w:type="character" w:customStyle="1" w:styleId="70">
    <w:name w:val="icon2"/>
    <w:basedOn w:val="7"/>
    <w:qFormat/>
    <w:uiPriority w:val="0"/>
  </w:style>
  <w:style w:type="character" w:customStyle="1" w:styleId="71">
    <w:name w:val="icon21"/>
    <w:basedOn w:val="7"/>
    <w:qFormat/>
    <w:uiPriority w:val="0"/>
  </w:style>
  <w:style w:type="character" w:customStyle="1" w:styleId="72">
    <w:name w:val="icon6"/>
    <w:basedOn w:val="7"/>
    <w:qFormat/>
    <w:uiPriority w:val="0"/>
  </w:style>
  <w:style w:type="character" w:customStyle="1" w:styleId="73">
    <w:name w:val="icon61"/>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11561</Words>
  <Characters>12809</Characters>
  <Lines>0</Lines>
  <Paragraphs>0</Paragraphs>
  <TotalTime>14</TotalTime>
  <ScaleCrop>false</ScaleCrop>
  <LinksUpToDate>false</LinksUpToDate>
  <CharactersWithSpaces>12877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2023-08-01T11:34:00Z</dcterms:created>
  <dc:creator>←_←</dc:creator>
  <cp:lastModifiedBy>pc</cp:lastModifiedBy>
  <cp:lastPrinted>2023-09-12T09:04:00Z</cp:lastPrinted>
  <dcterms:modified xsi:type="dcterms:W3CDTF">2024-06-19T11:09:41Z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065AF9DAE3A94DE4B7A12D8611F0ECD3</vt:lpwstr>
  </property>
</Properties>
</file>